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B7289D" w14:textId="77777777" w:rsidR="000D7BC4" w:rsidRDefault="000D7BC4" w:rsidP="00326AE2">
      <w:pPr>
        <w:pStyle w:val="Normlny1"/>
        <w:spacing w:before="120"/>
        <w:rPr>
          <w:rFonts w:ascii="Arial" w:eastAsia="Arial" w:hAnsi="Arial" w:cs="Arial"/>
          <w:color w:val="FF0000"/>
          <w:sz w:val="28"/>
          <w:szCs w:val="28"/>
        </w:rPr>
      </w:pPr>
    </w:p>
    <w:p w14:paraId="5D9DC462" w14:textId="77777777" w:rsidR="000D7BC4" w:rsidRDefault="000D7BC4">
      <w:pPr>
        <w:pStyle w:val="Normlny1"/>
        <w:spacing w:before="120"/>
        <w:jc w:val="center"/>
        <w:rPr>
          <w:rFonts w:ascii="Arial" w:eastAsia="Arial" w:hAnsi="Arial" w:cs="Arial"/>
          <w:color w:val="FF0000"/>
          <w:sz w:val="28"/>
          <w:szCs w:val="28"/>
        </w:rPr>
      </w:pPr>
    </w:p>
    <w:p w14:paraId="0883CA08" w14:textId="77777777" w:rsidR="000D7BC4" w:rsidRDefault="000D7BC4">
      <w:pPr>
        <w:pStyle w:val="Normlny1"/>
        <w:spacing w:before="120"/>
        <w:jc w:val="center"/>
        <w:rPr>
          <w:rFonts w:ascii="Arial" w:eastAsia="Arial" w:hAnsi="Arial" w:cs="Arial"/>
          <w:color w:val="FF0000"/>
          <w:sz w:val="28"/>
          <w:szCs w:val="28"/>
        </w:rPr>
      </w:pPr>
    </w:p>
    <w:p w14:paraId="42EA53FF" w14:textId="77777777" w:rsidR="000D7BC4" w:rsidRDefault="000D7BC4">
      <w:pPr>
        <w:pStyle w:val="Normlny1"/>
        <w:spacing w:before="120"/>
        <w:jc w:val="center"/>
        <w:rPr>
          <w:rFonts w:ascii="Arial" w:eastAsia="Arial" w:hAnsi="Arial" w:cs="Arial"/>
          <w:color w:val="FF0000"/>
          <w:sz w:val="28"/>
          <w:szCs w:val="28"/>
        </w:rPr>
      </w:pPr>
    </w:p>
    <w:p w14:paraId="32A5353B" w14:textId="77777777" w:rsidR="000D7BC4" w:rsidRDefault="000D7BC4">
      <w:pPr>
        <w:pStyle w:val="Normlny1"/>
        <w:spacing w:before="120"/>
        <w:jc w:val="center"/>
        <w:rPr>
          <w:rFonts w:ascii="Arial" w:eastAsia="Arial" w:hAnsi="Arial" w:cs="Arial"/>
          <w:color w:val="FF0000"/>
          <w:sz w:val="28"/>
          <w:szCs w:val="28"/>
        </w:rPr>
      </w:pPr>
    </w:p>
    <w:p w14:paraId="06F7D8E0" w14:textId="77777777" w:rsidR="000D7BC4" w:rsidRDefault="000D7BC4">
      <w:pPr>
        <w:pStyle w:val="Normlny1"/>
        <w:spacing w:before="120"/>
        <w:jc w:val="center"/>
        <w:rPr>
          <w:rFonts w:ascii="Arial" w:eastAsia="Arial" w:hAnsi="Arial" w:cs="Arial"/>
          <w:color w:val="FF0000"/>
          <w:sz w:val="28"/>
          <w:szCs w:val="28"/>
        </w:rPr>
      </w:pPr>
    </w:p>
    <w:p w14:paraId="6D47C4F1" w14:textId="77777777" w:rsidR="000D7BC4" w:rsidRDefault="000D7BC4">
      <w:pPr>
        <w:pStyle w:val="Normlny1"/>
        <w:spacing w:before="120"/>
        <w:jc w:val="center"/>
        <w:rPr>
          <w:rFonts w:ascii="Arial" w:eastAsia="Arial" w:hAnsi="Arial" w:cs="Arial"/>
          <w:sz w:val="28"/>
          <w:szCs w:val="28"/>
        </w:rPr>
      </w:pPr>
    </w:p>
    <w:p w14:paraId="755B3AE6" w14:textId="77777777" w:rsidR="000D7BC4" w:rsidRDefault="000D7BC4">
      <w:pPr>
        <w:pStyle w:val="Normlny1"/>
        <w:spacing w:before="120"/>
        <w:jc w:val="center"/>
        <w:rPr>
          <w:rFonts w:ascii="Arial" w:eastAsia="Arial" w:hAnsi="Arial" w:cs="Arial"/>
          <w:sz w:val="28"/>
          <w:szCs w:val="28"/>
        </w:rPr>
      </w:pPr>
    </w:p>
    <w:p w14:paraId="47EF7261" w14:textId="77777777" w:rsidR="000D7BC4" w:rsidRDefault="000D7BC4">
      <w:pPr>
        <w:pStyle w:val="Normlny1"/>
        <w:spacing w:before="120"/>
        <w:jc w:val="center"/>
        <w:rPr>
          <w:rFonts w:ascii="Arial" w:eastAsia="Arial" w:hAnsi="Arial" w:cs="Arial"/>
          <w:sz w:val="28"/>
          <w:szCs w:val="28"/>
        </w:rPr>
      </w:pPr>
    </w:p>
    <w:p w14:paraId="4803D193" w14:textId="77777777" w:rsidR="000D7BC4" w:rsidRDefault="00D165A9">
      <w:pPr>
        <w:pStyle w:val="Normlny1"/>
        <w:spacing w:before="120"/>
        <w:jc w:val="center"/>
        <w:rPr>
          <w:rFonts w:ascii="Arial" w:eastAsia="Arial" w:hAnsi="Arial" w:cs="Arial"/>
          <w:sz w:val="28"/>
          <w:szCs w:val="28"/>
        </w:rPr>
      </w:pPr>
      <w:r>
        <w:rPr>
          <w:rFonts w:ascii="Arial" w:eastAsia="Arial" w:hAnsi="Arial" w:cs="Arial"/>
          <w:sz w:val="28"/>
          <w:szCs w:val="28"/>
        </w:rPr>
        <w:t>Podrobný opis</w:t>
      </w:r>
      <w:r w:rsidR="001861FC">
        <w:rPr>
          <w:rFonts w:ascii="Arial" w:eastAsia="Arial" w:hAnsi="Arial" w:cs="Arial"/>
          <w:sz w:val="28"/>
          <w:szCs w:val="28"/>
        </w:rPr>
        <w:t xml:space="preserve"> </w:t>
      </w:r>
      <w:r>
        <w:rPr>
          <w:rFonts w:ascii="Arial" w:eastAsia="Arial" w:hAnsi="Arial" w:cs="Arial"/>
          <w:sz w:val="28"/>
          <w:szCs w:val="28"/>
        </w:rPr>
        <w:t>predmetu zákazky</w:t>
      </w:r>
      <w:r w:rsidR="0000530A">
        <w:rPr>
          <w:rFonts w:ascii="Arial" w:eastAsia="Arial" w:hAnsi="Arial" w:cs="Arial"/>
          <w:sz w:val="28"/>
          <w:szCs w:val="28"/>
        </w:rPr>
        <w:t xml:space="preserve"> – poistenie majetku</w:t>
      </w:r>
    </w:p>
    <w:p w14:paraId="558BC22D" w14:textId="77777777" w:rsidR="000D7BC4" w:rsidRDefault="000D7BC4">
      <w:pPr>
        <w:pStyle w:val="Normlny1"/>
        <w:spacing w:before="120"/>
        <w:rPr>
          <w:rFonts w:ascii="Arial" w:eastAsia="Arial" w:hAnsi="Arial" w:cs="Arial"/>
          <w:color w:val="92D050"/>
          <w:sz w:val="30"/>
          <w:szCs w:val="30"/>
        </w:rPr>
      </w:pPr>
    </w:p>
    <w:p w14:paraId="6DA52704" w14:textId="77777777" w:rsidR="000D7BC4" w:rsidRDefault="000D7BC4">
      <w:pPr>
        <w:pStyle w:val="Normlny1"/>
        <w:spacing w:before="120"/>
        <w:rPr>
          <w:rFonts w:ascii="Arial" w:eastAsia="Arial" w:hAnsi="Arial" w:cs="Arial"/>
          <w:color w:val="92D050"/>
          <w:sz w:val="30"/>
          <w:szCs w:val="30"/>
        </w:rPr>
      </w:pPr>
    </w:p>
    <w:p w14:paraId="73D6A927" w14:textId="77777777" w:rsidR="000D7BC4" w:rsidRDefault="000D7BC4">
      <w:pPr>
        <w:pStyle w:val="Normlny1"/>
        <w:spacing w:before="120"/>
        <w:rPr>
          <w:rFonts w:ascii="Arial" w:eastAsia="Arial" w:hAnsi="Arial" w:cs="Arial"/>
          <w:color w:val="92D050"/>
          <w:sz w:val="30"/>
          <w:szCs w:val="30"/>
        </w:rPr>
      </w:pPr>
    </w:p>
    <w:p w14:paraId="0D24422B" w14:textId="77777777" w:rsidR="000D7BC4" w:rsidRDefault="000D7BC4">
      <w:pPr>
        <w:pStyle w:val="Normlny1"/>
        <w:spacing w:before="120"/>
        <w:rPr>
          <w:rFonts w:ascii="Arial" w:eastAsia="Arial" w:hAnsi="Arial" w:cs="Arial"/>
          <w:color w:val="92D050"/>
          <w:sz w:val="30"/>
          <w:szCs w:val="30"/>
        </w:rPr>
      </w:pPr>
    </w:p>
    <w:p w14:paraId="430B2EFB" w14:textId="77777777" w:rsidR="000D7BC4" w:rsidRDefault="000D7BC4">
      <w:pPr>
        <w:pStyle w:val="Normlny1"/>
        <w:spacing w:before="120"/>
        <w:rPr>
          <w:rFonts w:ascii="Arial" w:eastAsia="Arial" w:hAnsi="Arial" w:cs="Arial"/>
          <w:color w:val="92D050"/>
          <w:sz w:val="30"/>
          <w:szCs w:val="30"/>
        </w:rPr>
      </w:pPr>
    </w:p>
    <w:p w14:paraId="1F163857" w14:textId="77777777" w:rsidR="000D7BC4" w:rsidRDefault="000D7BC4">
      <w:pPr>
        <w:pStyle w:val="Normlny1"/>
        <w:spacing w:before="120"/>
        <w:rPr>
          <w:rFonts w:ascii="Arial" w:eastAsia="Arial" w:hAnsi="Arial" w:cs="Arial"/>
          <w:color w:val="92D050"/>
          <w:sz w:val="30"/>
          <w:szCs w:val="30"/>
        </w:rPr>
      </w:pPr>
    </w:p>
    <w:p w14:paraId="327C1D53" w14:textId="77777777" w:rsidR="000D7BC4" w:rsidRDefault="000D7BC4">
      <w:pPr>
        <w:pStyle w:val="Normlny1"/>
        <w:spacing w:before="120"/>
        <w:rPr>
          <w:rFonts w:ascii="Arial" w:eastAsia="Arial" w:hAnsi="Arial" w:cs="Arial"/>
          <w:color w:val="92D050"/>
          <w:sz w:val="30"/>
          <w:szCs w:val="30"/>
        </w:rPr>
      </w:pPr>
    </w:p>
    <w:p w14:paraId="5E7DCA13" w14:textId="77777777" w:rsidR="000D7BC4" w:rsidRDefault="000D7BC4">
      <w:pPr>
        <w:pStyle w:val="Normlny1"/>
        <w:spacing w:before="120"/>
        <w:rPr>
          <w:rFonts w:ascii="Arial" w:eastAsia="Arial" w:hAnsi="Arial" w:cs="Arial"/>
          <w:color w:val="92D050"/>
          <w:sz w:val="30"/>
          <w:szCs w:val="30"/>
        </w:rPr>
      </w:pPr>
    </w:p>
    <w:p w14:paraId="1ABE1B56" w14:textId="77777777" w:rsidR="000D7BC4" w:rsidRDefault="000D7BC4">
      <w:pPr>
        <w:pStyle w:val="Normlny1"/>
        <w:spacing w:before="120"/>
        <w:rPr>
          <w:rFonts w:ascii="Arial" w:eastAsia="Arial" w:hAnsi="Arial" w:cs="Arial"/>
          <w:color w:val="92D050"/>
          <w:sz w:val="30"/>
          <w:szCs w:val="30"/>
        </w:rPr>
      </w:pPr>
    </w:p>
    <w:p w14:paraId="0A2B8351" w14:textId="77777777" w:rsidR="000D7BC4" w:rsidRDefault="000D7BC4">
      <w:pPr>
        <w:pStyle w:val="Normlny1"/>
        <w:spacing w:before="120"/>
        <w:rPr>
          <w:rFonts w:ascii="Arial" w:eastAsia="Arial" w:hAnsi="Arial" w:cs="Arial"/>
          <w:color w:val="92D050"/>
          <w:sz w:val="30"/>
          <w:szCs w:val="30"/>
        </w:rPr>
      </w:pPr>
    </w:p>
    <w:p w14:paraId="4259826F" w14:textId="77777777" w:rsidR="004620BA" w:rsidRDefault="004620BA">
      <w:pPr>
        <w:pStyle w:val="Normlny1"/>
        <w:spacing w:before="120"/>
        <w:rPr>
          <w:rFonts w:ascii="Arial" w:eastAsia="Arial" w:hAnsi="Arial" w:cs="Arial"/>
          <w:color w:val="92D050"/>
          <w:sz w:val="30"/>
          <w:szCs w:val="30"/>
        </w:rPr>
      </w:pPr>
    </w:p>
    <w:p w14:paraId="7EEDA527" w14:textId="77777777" w:rsidR="004620BA" w:rsidRDefault="004620BA">
      <w:pPr>
        <w:pStyle w:val="Normlny1"/>
        <w:spacing w:before="120"/>
        <w:rPr>
          <w:rFonts w:ascii="Arial" w:eastAsia="Arial" w:hAnsi="Arial" w:cs="Arial"/>
          <w:color w:val="92D050"/>
          <w:sz w:val="30"/>
          <w:szCs w:val="30"/>
        </w:rPr>
      </w:pPr>
    </w:p>
    <w:p w14:paraId="7DE5B848" w14:textId="77777777" w:rsidR="004620BA" w:rsidRDefault="004620BA">
      <w:pPr>
        <w:pStyle w:val="Normlny1"/>
        <w:spacing w:before="120"/>
        <w:rPr>
          <w:rFonts w:ascii="Arial" w:eastAsia="Arial" w:hAnsi="Arial" w:cs="Arial"/>
          <w:color w:val="92D050"/>
          <w:sz w:val="30"/>
          <w:szCs w:val="30"/>
        </w:rPr>
      </w:pPr>
    </w:p>
    <w:p w14:paraId="70DBB0BE" w14:textId="77777777" w:rsidR="004620BA" w:rsidRDefault="004620BA">
      <w:pPr>
        <w:pStyle w:val="Normlny1"/>
        <w:spacing w:before="120"/>
        <w:rPr>
          <w:rFonts w:ascii="Arial" w:eastAsia="Arial" w:hAnsi="Arial" w:cs="Arial"/>
          <w:color w:val="92D050"/>
          <w:sz w:val="30"/>
          <w:szCs w:val="30"/>
        </w:rPr>
      </w:pPr>
    </w:p>
    <w:p w14:paraId="37185C57" w14:textId="77777777" w:rsidR="004620BA" w:rsidRDefault="004620BA">
      <w:pPr>
        <w:pStyle w:val="Normlny1"/>
        <w:spacing w:before="120"/>
        <w:rPr>
          <w:rFonts w:ascii="Arial" w:eastAsia="Arial" w:hAnsi="Arial" w:cs="Arial"/>
          <w:color w:val="92D050"/>
          <w:sz w:val="30"/>
          <w:szCs w:val="30"/>
        </w:rPr>
      </w:pPr>
    </w:p>
    <w:p w14:paraId="3C9B3E10" w14:textId="77777777" w:rsidR="000D7BC4" w:rsidRDefault="000D7BC4">
      <w:pPr>
        <w:pStyle w:val="Normlny1"/>
        <w:spacing w:before="120"/>
        <w:rPr>
          <w:rFonts w:ascii="Arial" w:eastAsia="Arial" w:hAnsi="Arial" w:cs="Arial"/>
          <w:color w:val="92D050"/>
          <w:sz w:val="30"/>
          <w:szCs w:val="30"/>
        </w:rPr>
      </w:pPr>
    </w:p>
    <w:p w14:paraId="2AA8B817" w14:textId="77777777" w:rsidR="000D7BC4" w:rsidRDefault="00D165A9">
      <w:pPr>
        <w:pStyle w:val="Nadpis2"/>
        <w:spacing w:before="120"/>
        <w:rPr>
          <w:rFonts w:ascii="Arial" w:eastAsia="Arial" w:hAnsi="Arial" w:cs="Arial"/>
          <w:sz w:val="20"/>
          <w:szCs w:val="20"/>
        </w:rPr>
      </w:pPr>
      <w:r>
        <w:rPr>
          <w:rFonts w:ascii="Arial" w:eastAsia="Arial" w:hAnsi="Arial" w:cs="Arial"/>
          <w:sz w:val="20"/>
          <w:szCs w:val="20"/>
        </w:rPr>
        <w:t xml:space="preserve">Nováky, </w:t>
      </w:r>
      <w:r w:rsidR="00D03722">
        <w:rPr>
          <w:rFonts w:ascii="Arial" w:eastAsia="Arial" w:hAnsi="Arial" w:cs="Arial"/>
          <w:sz w:val="20"/>
          <w:szCs w:val="20"/>
        </w:rPr>
        <w:t>21</w:t>
      </w:r>
      <w:r w:rsidR="00732341">
        <w:rPr>
          <w:rFonts w:ascii="Arial" w:eastAsia="Arial" w:hAnsi="Arial" w:cs="Arial"/>
          <w:sz w:val="20"/>
          <w:szCs w:val="20"/>
        </w:rPr>
        <w:t>.11.2022</w:t>
      </w:r>
    </w:p>
    <w:p w14:paraId="25AB20C0" w14:textId="77777777" w:rsidR="000D7BC4" w:rsidRDefault="00D165A9">
      <w:pPr>
        <w:pStyle w:val="Normlny1"/>
        <w:spacing w:before="120"/>
        <w:jc w:val="center"/>
        <w:rPr>
          <w:rFonts w:ascii="Arial" w:eastAsia="Arial" w:hAnsi="Arial" w:cs="Arial"/>
          <w:color w:val="92D050"/>
          <w:sz w:val="22"/>
          <w:szCs w:val="22"/>
        </w:rPr>
      </w:pPr>
      <w:r>
        <w:br w:type="page"/>
      </w:r>
    </w:p>
    <w:p w14:paraId="311429C9" w14:textId="77777777" w:rsidR="000D7BC4" w:rsidRDefault="0065423D">
      <w:pPr>
        <w:pStyle w:val="Normlny1"/>
        <w:tabs>
          <w:tab w:val="right" w:pos="10080"/>
        </w:tabs>
        <w:spacing w:before="120"/>
        <w:jc w:val="both"/>
        <w:rPr>
          <w:rFonts w:ascii="Arial" w:eastAsia="Arial" w:hAnsi="Arial" w:cs="Arial"/>
        </w:rPr>
      </w:pPr>
      <w:r>
        <w:rPr>
          <w:rFonts w:ascii="Arial" w:eastAsia="Arial" w:hAnsi="Arial" w:cs="Arial"/>
          <w:b/>
          <w:sz w:val="22"/>
          <w:szCs w:val="22"/>
        </w:rPr>
        <w:lastRenderedPageBreak/>
        <w:t xml:space="preserve">Predmetom zákazky </w:t>
      </w:r>
      <w:r w:rsidRPr="0065423D">
        <w:rPr>
          <w:rFonts w:ascii="Arial" w:eastAsia="Arial" w:hAnsi="Arial" w:cs="Arial"/>
        </w:rPr>
        <w:t>je</w:t>
      </w:r>
      <w:r w:rsidR="00D165A9">
        <w:rPr>
          <w:rFonts w:ascii="Arial" w:eastAsia="Arial" w:hAnsi="Arial" w:cs="Arial"/>
        </w:rPr>
        <w:t xml:space="preserve"> poistenie majetku proti živelným rizikám, odcudzeniu</w:t>
      </w:r>
      <w:r w:rsidR="0097133E">
        <w:rPr>
          <w:rFonts w:ascii="Arial" w:eastAsia="Arial" w:hAnsi="Arial" w:cs="Arial"/>
        </w:rPr>
        <w:t xml:space="preserve">, poškodeniu alebo zničeniu, poistenie strojov, </w:t>
      </w:r>
      <w:r w:rsidR="00D165A9">
        <w:rPr>
          <w:rFonts w:ascii="Arial" w:eastAsia="Arial" w:hAnsi="Arial" w:cs="Arial"/>
        </w:rPr>
        <w:t>strojových zariadení</w:t>
      </w:r>
      <w:r w:rsidR="0097133E">
        <w:rPr>
          <w:rFonts w:ascii="Arial" w:eastAsia="Arial" w:hAnsi="Arial" w:cs="Arial"/>
        </w:rPr>
        <w:t xml:space="preserve"> a</w:t>
      </w:r>
      <w:r w:rsidR="0000530A">
        <w:rPr>
          <w:rFonts w:ascii="Arial" w:eastAsia="Arial" w:hAnsi="Arial" w:cs="Arial"/>
        </w:rPr>
        <w:t> </w:t>
      </w:r>
      <w:r w:rsidR="0097133E">
        <w:rPr>
          <w:rFonts w:ascii="Arial" w:eastAsia="Arial" w:hAnsi="Arial" w:cs="Arial"/>
        </w:rPr>
        <w:t>elektroniky</w:t>
      </w:r>
      <w:r w:rsidR="0000530A">
        <w:rPr>
          <w:rFonts w:ascii="Arial" w:eastAsia="Arial" w:hAnsi="Arial" w:cs="Arial"/>
        </w:rPr>
        <w:t xml:space="preserve"> a</w:t>
      </w:r>
      <w:r w:rsidR="00D165A9">
        <w:rPr>
          <w:rFonts w:ascii="Arial" w:eastAsia="Arial" w:hAnsi="Arial" w:cs="Arial"/>
        </w:rPr>
        <w:t xml:space="preserve"> poistenie skla</w:t>
      </w:r>
      <w:r w:rsidR="0097133E" w:rsidRPr="001011F0">
        <w:rPr>
          <w:rFonts w:ascii="Arial" w:eastAsia="Arial" w:hAnsi="Arial" w:cs="Arial"/>
          <w:color w:val="auto"/>
        </w:rPr>
        <w:t xml:space="preserve"> pre </w:t>
      </w:r>
      <w:r w:rsidR="003327CD">
        <w:rPr>
          <w:rFonts w:ascii="Arial" w:eastAsia="Arial" w:hAnsi="Arial" w:cs="Arial"/>
          <w:color w:val="auto"/>
        </w:rPr>
        <w:t>Mesto Nováky a vybrané organizácie v zriaďovateľskej pôsobnosti</w:t>
      </w:r>
      <w:r w:rsidR="0097133E" w:rsidRPr="001011F0">
        <w:rPr>
          <w:rFonts w:ascii="Arial" w:eastAsia="Arial" w:hAnsi="Arial" w:cs="Arial"/>
          <w:color w:val="auto"/>
        </w:rPr>
        <w:t xml:space="preserve"> </w:t>
      </w:r>
      <w:r w:rsidR="003327CD">
        <w:rPr>
          <w:rFonts w:ascii="Arial" w:eastAsia="Arial" w:hAnsi="Arial" w:cs="Arial"/>
          <w:color w:val="auto"/>
        </w:rPr>
        <w:t xml:space="preserve">Mesta Nováky </w:t>
      </w:r>
      <w:r w:rsidR="00D165A9" w:rsidRPr="001011F0">
        <w:rPr>
          <w:rFonts w:ascii="Arial" w:eastAsia="Arial" w:hAnsi="Arial" w:cs="Arial"/>
          <w:color w:val="auto"/>
        </w:rPr>
        <w:t xml:space="preserve">na dobu </w:t>
      </w:r>
      <w:r w:rsidR="003B7226" w:rsidRPr="001011F0">
        <w:rPr>
          <w:rFonts w:ascii="Arial" w:eastAsia="Arial" w:hAnsi="Arial" w:cs="Arial"/>
          <w:color w:val="auto"/>
        </w:rPr>
        <w:t xml:space="preserve">počas platnosti a účinnosti </w:t>
      </w:r>
      <w:r w:rsidR="003B7226" w:rsidRPr="001011F0">
        <w:rPr>
          <w:rFonts w:ascii="Arial" w:eastAsia="Arial" w:hAnsi="Arial" w:cs="Arial"/>
          <w:b/>
          <w:color w:val="auto"/>
        </w:rPr>
        <w:t>Rámcov</w:t>
      </w:r>
      <w:r w:rsidR="0097133E" w:rsidRPr="001011F0">
        <w:rPr>
          <w:rFonts w:ascii="Arial" w:eastAsia="Arial" w:hAnsi="Arial" w:cs="Arial"/>
          <w:b/>
          <w:color w:val="auto"/>
        </w:rPr>
        <w:t>ej</w:t>
      </w:r>
      <w:r w:rsidR="003B7226" w:rsidRPr="001011F0">
        <w:rPr>
          <w:rFonts w:ascii="Arial" w:eastAsia="Arial" w:hAnsi="Arial" w:cs="Arial"/>
          <w:b/>
          <w:color w:val="auto"/>
        </w:rPr>
        <w:t xml:space="preserve"> doh</w:t>
      </w:r>
      <w:r w:rsidR="0097133E" w:rsidRPr="001011F0">
        <w:rPr>
          <w:rFonts w:ascii="Arial" w:eastAsia="Arial" w:hAnsi="Arial" w:cs="Arial"/>
          <w:b/>
          <w:color w:val="auto"/>
        </w:rPr>
        <w:t>ody</w:t>
      </w:r>
      <w:r w:rsidR="003B7226" w:rsidRPr="001011F0">
        <w:rPr>
          <w:rFonts w:ascii="Arial" w:eastAsia="Arial" w:hAnsi="Arial" w:cs="Arial"/>
          <w:b/>
          <w:color w:val="auto"/>
        </w:rPr>
        <w:t xml:space="preserve"> o poskytnutí poistných služieb</w:t>
      </w:r>
      <w:r w:rsidR="00CC3484">
        <w:rPr>
          <w:rFonts w:ascii="Arial" w:eastAsia="Arial" w:hAnsi="Arial" w:cs="Arial"/>
          <w:b/>
          <w:color w:val="auto"/>
        </w:rPr>
        <w:t xml:space="preserve"> – poistenie majetku</w:t>
      </w:r>
      <w:r w:rsidR="00326AE2" w:rsidRPr="0027371C">
        <w:rPr>
          <w:rFonts w:ascii="Arial" w:eastAsia="Arial" w:hAnsi="Arial" w:cs="Arial"/>
          <w:b/>
          <w:color w:val="auto"/>
        </w:rPr>
        <w:t xml:space="preserve"> </w:t>
      </w:r>
      <w:r w:rsidR="00326AE2" w:rsidRPr="0027371C">
        <w:rPr>
          <w:rFonts w:ascii="Arial" w:eastAsia="Arial" w:hAnsi="Arial" w:cs="Arial"/>
          <w:color w:val="auto"/>
        </w:rPr>
        <w:t>do 31.12.202</w:t>
      </w:r>
      <w:r w:rsidR="00732341">
        <w:rPr>
          <w:rFonts w:ascii="Arial" w:eastAsia="Arial" w:hAnsi="Arial" w:cs="Arial"/>
          <w:color w:val="auto"/>
        </w:rPr>
        <w:t>4</w:t>
      </w:r>
      <w:r w:rsidR="0097133E" w:rsidRPr="0027371C">
        <w:rPr>
          <w:rFonts w:ascii="Arial" w:eastAsia="Arial" w:hAnsi="Arial" w:cs="Arial"/>
          <w:b/>
          <w:color w:val="auto"/>
        </w:rPr>
        <w:t>.</w:t>
      </w:r>
    </w:p>
    <w:p w14:paraId="6D93DB29" w14:textId="77777777" w:rsidR="00710890" w:rsidRDefault="00710890">
      <w:pPr>
        <w:pStyle w:val="Normlny1"/>
        <w:tabs>
          <w:tab w:val="right" w:pos="10080"/>
        </w:tabs>
        <w:spacing w:before="120"/>
        <w:jc w:val="both"/>
        <w:rPr>
          <w:rFonts w:ascii="Arial" w:eastAsia="Arial" w:hAnsi="Arial" w:cs="Arial"/>
        </w:rPr>
      </w:pPr>
    </w:p>
    <w:p w14:paraId="5C4B9740" w14:textId="77777777" w:rsidR="00710890" w:rsidRDefault="00710890">
      <w:pPr>
        <w:pStyle w:val="Normlny1"/>
        <w:tabs>
          <w:tab w:val="right" w:pos="10080"/>
        </w:tabs>
        <w:spacing w:before="120"/>
        <w:jc w:val="both"/>
        <w:rPr>
          <w:rFonts w:ascii="Arial" w:eastAsia="Arial" w:hAnsi="Arial" w:cs="Arial"/>
        </w:rPr>
      </w:pPr>
    </w:p>
    <w:p w14:paraId="5AF646B1" w14:textId="77777777" w:rsidR="000D7BC4" w:rsidRDefault="000D7BC4">
      <w:pPr>
        <w:pStyle w:val="Normlny1"/>
        <w:tabs>
          <w:tab w:val="right" w:pos="10080"/>
        </w:tabs>
        <w:spacing w:before="120"/>
        <w:jc w:val="both"/>
        <w:rPr>
          <w:rFonts w:ascii="Arial" w:eastAsia="Arial" w:hAnsi="Arial" w:cs="Arial"/>
          <w:color w:val="92D050"/>
        </w:rPr>
      </w:pPr>
    </w:p>
    <w:p w14:paraId="3502E957" w14:textId="77777777" w:rsidR="000D7BC4" w:rsidRDefault="00D165A9">
      <w:pPr>
        <w:pStyle w:val="Normlny1"/>
        <w:numPr>
          <w:ilvl w:val="2"/>
          <w:numId w:val="9"/>
        </w:numPr>
        <w:ind w:left="426" w:hanging="426"/>
        <w:rPr>
          <w:rFonts w:ascii="Cambria" w:eastAsia="Cambria" w:hAnsi="Cambria" w:cs="Cambria"/>
          <w:b/>
          <w:sz w:val="22"/>
          <w:szCs w:val="22"/>
        </w:rPr>
      </w:pPr>
      <w:r>
        <w:rPr>
          <w:rFonts w:ascii="Cambria" w:eastAsia="Cambria" w:hAnsi="Cambria" w:cs="Cambria"/>
          <w:b/>
          <w:sz w:val="22"/>
          <w:szCs w:val="22"/>
        </w:rPr>
        <w:t>POISTENIE MAJETKU</w:t>
      </w:r>
    </w:p>
    <w:p w14:paraId="4BBE7DCE" w14:textId="77777777" w:rsidR="000D7BC4" w:rsidRDefault="00D165A9">
      <w:pPr>
        <w:pStyle w:val="Normlny1"/>
        <w:numPr>
          <w:ilvl w:val="1"/>
          <w:numId w:val="1"/>
        </w:numPr>
        <w:spacing w:before="120"/>
        <w:ind w:left="426" w:hanging="426"/>
        <w:rPr>
          <w:rFonts w:ascii="Cambria" w:eastAsia="Cambria" w:hAnsi="Cambria" w:cs="Cambria"/>
          <w:b/>
        </w:rPr>
      </w:pPr>
      <w:r>
        <w:rPr>
          <w:rFonts w:ascii="Cambria" w:eastAsia="Cambria" w:hAnsi="Cambria" w:cs="Cambria"/>
          <w:b/>
        </w:rPr>
        <w:t>Komplexné živelné poistenie</w:t>
      </w:r>
    </w:p>
    <w:p w14:paraId="65ED2173" w14:textId="77777777" w:rsidR="008E3436" w:rsidRDefault="00D165A9" w:rsidP="008E3436">
      <w:pPr>
        <w:pStyle w:val="Normlny1"/>
        <w:ind w:left="709" w:hanging="283"/>
        <w:rPr>
          <w:rFonts w:ascii="Cambria" w:eastAsia="Cambria" w:hAnsi="Cambria" w:cs="Cambria"/>
          <w:b/>
        </w:rPr>
      </w:pPr>
      <w:r>
        <w:rPr>
          <w:rFonts w:ascii="Cambria" w:eastAsia="Cambria" w:hAnsi="Cambria" w:cs="Cambria"/>
          <w:b/>
        </w:rPr>
        <w:t>Poistenie sa vzťahuje na:</w:t>
      </w:r>
    </w:p>
    <w:p w14:paraId="55291BE8" w14:textId="77777777" w:rsidR="008E3436" w:rsidRDefault="008E3436" w:rsidP="008E3436">
      <w:pPr>
        <w:pStyle w:val="Normlny1"/>
        <w:ind w:left="709" w:hanging="283"/>
        <w:rPr>
          <w:rFonts w:ascii="Cambria" w:eastAsia="Cambria" w:hAnsi="Cambria" w:cs="Cambria"/>
          <w:b/>
        </w:rPr>
      </w:pPr>
    </w:p>
    <w:p w14:paraId="25207909" w14:textId="77777777" w:rsidR="008E3436" w:rsidRDefault="008E3436" w:rsidP="008E3436">
      <w:pPr>
        <w:pStyle w:val="Normlny1"/>
        <w:ind w:left="709" w:hanging="283"/>
        <w:rPr>
          <w:rFonts w:ascii="Cambria" w:eastAsia="Cambria" w:hAnsi="Cambria" w:cs="Cambria"/>
          <w:b/>
        </w:rPr>
      </w:pPr>
      <w:r w:rsidRPr="008E3436">
        <w:rPr>
          <w:rFonts w:ascii="Cambria" w:eastAsia="Cambria" w:hAnsi="Cambria" w:cs="Cambria"/>
        </w:rPr>
        <w:t xml:space="preserve">a)   </w:t>
      </w:r>
      <w:r w:rsidR="00D165A9" w:rsidRPr="0027371C">
        <w:rPr>
          <w:rFonts w:ascii="Cambria" w:eastAsia="Cambria" w:hAnsi="Cambria" w:cs="Cambria"/>
          <w:color w:val="auto"/>
          <w:highlight w:val="white"/>
        </w:rPr>
        <w:t>súbor budov, hál a stavieb, vedený v</w:t>
      </w:r>
      <w:r w:rsidR="0027371C" w:rsidRPr="0027371C">
        <w:rPr>
          <w:rFonts w:ascii="Cambria" w:eastAsia="Cambria" w:hAnsi="Cambria" w:cs="Cambria"/>
          <w:color w:val="auto"/>
          <w:highlight w:val="white"/>
        </w:rPr>
        <w:t> </w:t>
      </w:r>
      <w:r w:rsidR="00D165A9" w:rsidRPr="0027371C">
        <w:rPr>
          <w:rFonts w:ascii="Cambria" w:eastAsia="Cambria" w:hAnsi="Cambria" w:cs="Cambria"/>
          <w:color w:val="auto"/>
          <w:highlight w:val="white"/>
        </w:rPr>
        <w:t>účtovnej</w:t>
      </w:r>
      <w:r w:rsidR="0027371C" w:rsidRPr="0027371C">
        <w:rPr>
          <w:rFonts w:ascii="Cambria" w:eastAsia="Cambria" w:hAnsi="Cambria" w:cs="Cambria"/>
          <w:color w:val="auto"/>
          <w:highlight w:val="white"/>
        </w:rPr>
        <w:t xml:space="preserve"> alebo inej obdobnej</w:t>
      </w:r>
      <w:r w:rsidR="0027371C">
        <w:rPr>
          <w:rFonts w:ascii="Cambria" w:eastAsia="Cambria" w:hAnsi="Cambria" w:cs="Cambria"/>
          <w:color w:val="auto"/>
          <w:highlight w:val="white"/>
        </w:rPr>
        <w:t xml:space="preserve"> </w:t>
      </w:r>
      <w:r w:rsidR="00D165A9" w:rsidRPr="0027371C">
        <w:rPr>
          <w:rFonts w:ascii="Cambria" w:eastAsia="Cambria" w:hAnsi="Cambria" w:cs="Cambria"/>
          <w:color w:val="auto"/>
          <w:highlight w:val="white"/>
        </w:rPr>
        <w:t xml:space="preserve">evidencii poisteného </w:t>
      </w:r>
      <w:r w:rsidR="00D165A9" w:rsidRPr="0027371C">
        <w:rPr>
          <w:rFonts w:ascii="Cambria" w:eastAsia="Cambria" w:hAnsi="Cambria" w:cs="Cambria"/>
          <w:b/>
          <w:color w:val="auto"/>
          <w:highlight w:val="white"/>
        </w:rPr>
        <w:t>na novú cenu,</w:t>
      </w:r>
    </w:p>
    <w:p w14:paraId="69D01B5E" w14:textId="77777777" w:rsidR="008E3436" w:rsidRPr="0027371C" w:rsidRDefault="0027371C" w:rsidP="008E3436">
      <w:pPr>
        <w:pStyle w:val="Normlny1"/>
        <w:ind w:left="709" w:hanging="283"/>
        <w:rPr>
          <w:rFonts w:ascii="Cambria" w:eastAsia="Cambria" w:hAnsi="Cambria" w:cs="Cambria"/>
          <w:b/>
          <w:color w:val="auto"/>
        </w:rPr>
      </w:pPr>
      <w:r>
        <w:rPr>
          <w:rFonts w:eastAsia="Cambria"/>
        </w:rPr>
        <w:t>b)</w:t>
      </w:r>
      <w:r>
        <w:rPr>
          <w:rFonts w:eastAsia="Cambria"/>
        </w:rPr>
        <w:tab/>
      </w:r>
      <w:r w:rsidR="008E3436">
        <w:rPr>
          <w:rFonts w:ascii="Cambria" w:eastAsia="Cambria" w:hAnsi="Cambria" w:cs="Cambria"/>
          <w:highlight w:val="white"/>
        </w:rPr>
        <w:t>súbor hnuteľného majetku vrátane DHM, inve</w:t>
      </w:r>
      <w:r>
        <w:rPr>
          <w:rFonts w:ascii="Cambria" w:eastAsia="Cambria" w:hAnsi="Cambria" w:cs="Cambria"/>
          <w:highlight w:val="white"/>
        </w:rPr>
        <w:t xml:space="preserve">ntáru a dopravných prostriedkov </w:t>
      </w:r>
      <w:r w:rsidR="008E3436">
        <w:rPr>
          <w:rFonts w:ascii="Cambria" w:eastAsia="Cambria" w:hAnsi="Cambria" w:cs="Cambria"/>
          <w:highlight w:val="white"/>
        </w:rPr>
        <w:t>bez EČV</w:t>
      </w:r>
      <w:r w:rsidR="008E3436" w:rsidRPr="0027371C">
        <w:rPr>
          <w:rFonts w:ascii="Cambria" w:eastAsia="Cambria" w:hAnsi="Cambria" w:cs="Cambria"/>
          <w:color w:val="auto"/>
          <w:highlight w:val="white"/>
        </w:rPr>
        <w:t xml:space="preserve"> vedený v</w:t>
      </w:r>
      <w:r w:rsidRPr="0027371C">
        <w:rPr>
          <w:rFonts w:ascii="Cambria" w:eastAsia="Cambria" w:hAnsi="Cambria" w:cs="Cambria"/>
          <w:color w:val="auto"/>
          <w:highlight w:val="white"/>
        </w:rPr>
        <w:t> </w:t>
      </w:r>
      <w:r w:rsidR="008E3436" w:rsidRPr="0027371C">
        <w:rPr>
          <w:rFonts w:ascii="Cambria" w:eastAsia="Cambria" w:hAnsi="Cambria" w:cs="Cambria"/>
          <w:color w:val="auto"/>
          <w:highlight w:val="white"/>
        </w:rPr>
        <w:t>účtovnej</w:t>
      </w:r>
      <w:r w:rsidRPr="0027371C">
        <w:rPr>
          <w:rFonts w:ascii="Cambria" w:eastAsia="Cambria" w:hAnsi="Cambria" w:cs="Cambria"/>
          <w:color w:val="auto"/>
          <w:highlight w:val="white"/>
        </w:rPr>
        <w:t xml:space="preserve"> alebo inej</w:t>
      </w:r>
      <w:r w:rsidR="008E3436" w:rsidRPr="0027371C">
        <w:rPr>
          <w:rFonts w:ascii="Cambria" w:eastAsia="Cambria" w:hAnsi="Cambria" w:cs="Cambria"/>
          <w:color w:val="auto"/>
          <w:highlight w:val="white"/>
        </w:rPr>
        <w:t xml:space="preserve"> </w:t>
      </w:r>
      <w:r>
        <w:rPr>
          <w:rFonts w:ascii="Cambria" w:eastAsia="Cambria" w:hAnsi="Cambria" w:cs="Cambria"/>
          <w:color w:val="auto"/>
          <w:highlight w:val="white"/>
        </w:rPr>
        <w:t xml:space="preserve">obdobnej </w:t>
      </w:r>
      <w:r w:rsidR="008E3436" w:rsidRPr="0027371C">
        <w:rPr>
          <w:rFonts w:ascii="Cambria" w:eastAsia="Cambria" w:hAnsi="Cambria" w:cs="Cambria"/>
          <w:color w:val="auto"/>
          <w:highlight w:val="white"/>
        </w:rPr>
        <w:t xml:space="preserve">evidencii </w:t>
      </w:r>
      <w:r w:rsidRPr="0027371C">
        <w:rPr>
          <w:rFonts w:ascii="Cambria" w:eastAsia="Cambria" w:hAnsi="Cambria" w:cs="Cambria"/>
          <w:color w:val="auto"/>
          <w:highlight w:val="white"/>
        </w:rPr>
        <w:t>poisteného</w:t>
      </w:r>
      <w:r w:rsidR="008E3436" w:rsidRPr="0027371C">
        <w:rPr>
          <w:rFonts w:ascii="Cambria" w:eastAsia="Cambria" w:hAnsi="Cambria" w:cs="Cambria"/>
          <w:color w:val="auto"/>
          <w:highlight w:val="white"/>
        </w:rPr>
        <w:t xml:space="preserve"> </w:t>
      </w:r>
      <w:r w:rsidR="008E3436" w:rsidRPr="0027371C">
        <w:rPr>
          <w:rFonts w:ascii="Cambria" w:eastAsia="Cambria" w:hAnsi="Cambria" w:cs="Cambria"/>
          <w:b/>
          <w:color w:val="auto"/>
          <w:highlight w:val="white"/>
        </w:rPr>
        <w:t xml:space="preserve">na </w:t>
      </w:r>
      <w:r w:rsidRPr="0027371C">
        <w:rPr>
          <w:rFonts w:ascii="Cambria" w:eastAsia="Cambria" w:hAnsi="Cambria" w:cs="Cambria"/>
          <w:b/>
          <w:color w:val="auto"/>
          <w:highlight w:val="white"/>
        </w:rPr>
        <w:t>no</w:t>
      </w:r>
      <w:r w:rsidR="008E3436" w:rsidRPr="0027371C">
        <w:rPr>
          <w:rFonts w:ascii="Cambria" w:eastAsia="Cambria" w:hAnsi="Cambria" w:cs="Cambria"/>
          <w:b/>
          <w:color w:val="auto"/>
          <w:highlight w:val="white"/>
        </w:rPr>
        <w:t>vú cenu,</w:t>
      </w:r>
    </w:p>
    <w:p w14:paraId="6FB6E1D4" w14:textId="77777777" w:rsidR="008E3436" w:rsidRDefault="008E3436" w:rsidP="008E3436">
      <w:pPr>
        <w:pStyle w:val="Normlny1"/>
        <w:ind w:left="709" w:hanging="283"/>
        <w:rPr>
          <w:rFonts w:ascii="Cambria" w:eastAsia="Cambria" w:hAnsi="Cambria" w:cs="Cambria"/>
          <w:b/>
          <w:highlight w:val="white"/>
        </w:rPr>
      </w:pPr>
      <w:r w:rsidRPr="00C015BC">
        <w:rPr>
          <w:rFonts w:ascii="Cambria" w:eastAsia="Cambria" w:hAnsi="Cambria" w:cs="Cambria"/>
        </w:rPr>
        <w:t xml:space="preserve">c)   </w:t>
      </w:r>
      <w:r w:rsidR="00D165A9" w:rsidRPr="0027371C">
        <w:rPr>
          <w:rFonts w:ascii="Cambria" w:eastAsia="Cambria" w:hAnsi="Cambria" w:cs="Cambria"/>
          <w:color w:val="auto"/>
          <w:highlight w:val="white"/>
        </w:rPr>
        <w:t xml:space="preserve">súbor skladových zásob v evidencii poisteného </w:t>
      </w:r>
      <w:r w:rsidR="00D165A9" w:rsidRPr="0027371C">
        <w:rPr>
          <w:rFonts w:ascii="Cambria" w:eastAsia="Cambria" w:hAnsi="Cambria" w:cs="Cambria"/>
          <w:b/>
          <w:color w:val="auto"/>
          <w:highlight w:val="white"/>
        </w:rPr>
        <w:t xml:space="preserve">na </w:t>
      </w:r>
      <w:r w:rsidR="0027371C" w:rsidRPr="0027371C">
        <w:rPr>
          <w:rFonts w:ascii="Cambria" w:eastAsia="Cambria" w:hAnsi="Cambria" w:cs="Cambria"/>
          <w:b/>
          <w:color w:val="auto"/>
          <w:highlight w:val="white"/>
        </w:rPr>
        <w:t>novú</w:t>
      </w:r>
      <w:r w:rsidR="00D165A9" w:rsidRPr="0027371C">
        <w:rPr>
          <w:rFonts w:ascii="Cambria" w:eastAsia="Cambria" w:hAnsi="Cambria" w:cs="Cambria"/>
          <w:b/>
          <w:color w:val="auto"/>
          <w:highlight w:val="white"/>
        </w:rPr>
        <w:t xml:space="preserve"> cenu,</w:t>
      </w:r>
    </w:p>
    <w:p w14:paraId="56026572" w14:textId="77777777" w:rsidR="000D7BC4" w:rsidRDefault="008E3436" w:rsidP="008E3436">
      <w:pPr>
        <w:pStyle w:val="Normlny1"/>
        <w:ind w:left="709" w:hanging="283"/>
        <w:rPr>
          <w:rFonts w:ascii="Cambria" w:eastAsia="Cambria" w:hAnsi="Cambria" w:cs="Cambria"/>
          <w:highlight w:val="white"/>
        </w:rPr>
      </w:pPr>
      <w:r w:rsidRPr="00C015BC">
        <w:rPr>
          <w:rFonts w:ascii="Cambria" w:eastAsia="Cambria" w:hAnsi="Cambria" w:cs="Cambria"/>
          <w:highlight w:val="white"/>
        </w:rPr>
        <w:t xml:space="preserve">d)   </w:t>
      </w:r>
      <w:r w:rsidRPr="0027371C">
        <w:rPr>
          <w:rFonts w:ascii="Cambria" w:eastAsia="Cambria" w:hAnsi="Cambria" w:cs="Cambria"/>
          <w:color w:val="auto"/>
          <w:highlight w:val="white"/>
        </w:rPr>
        <w:t>u</w:t>
      </w:r>
      <w:r w:rsidR="00D165A9" w:rsidRPr="0027371C">
        <w:rPr>
          <w:rFonts w:ascii="Cambria" w:eastAsia="Cambria" w:hAnsi="Cambria" w:cs="Cambria"/>
          <w:color w:val="auto"/>
          <w:highlight w:val="white"/>
        </w:rPr>
        <w:t xml:space="preserve">melecké alebo umelecko-remeselné diela, ktoré sú stavebnou súčasťou poistenej budovy alebo inej stavby alebo sú inštalované resp. pevne osadené na verejnom priestranstve </w:t>
      </w:r>
      <w:r w:rsidR="00D165A9" w:rsidRPr="0027371C">
        <w:rPr>
          <w:rFonts w:ascii="Cambria" w:eastAsia="Cambria" w:hAnsi="Cambria" w:cs="Cambria"/>
          <w:b/>
          <w:color w:val="auto"/>
          <w:highlight w:val="white"/>
        </w:rPr>
        <w:t>na prvé riziko na novú cenu</w:t>
      </w:r>
      <w:r w:rsidR="00D165A9" w:rsidRPr="0027371C">
        <w:rPr>
          <w:rFonts w:ascii="Cambria" w:eastAsia="Cambria" w:hAnsi="Cambria" w:cs="Cambria"/>
          <w:color w:val="auto"/>
          <w:highlight w:val="white"/>
        </w:rPr>
        <w:t>,</w:t>
      </w:r>
    </w:p>
    <w:p w14:paraId="34FAA1C1" w14:textId="77777777" w:rsidR="000D7BC4" w:rsidRDefault="008E3436" w:rsidP="008E3436">
      <w:pPr>
        <w:pStyle w:val="Normlny1"/>
        <w:ind w:left="709" w:hanging="283"/>
        <w:rPr>
          <w:rFonts w:ascii="Cambria" w:eastAsia="Cambria" w:hAnsi="Cambria" w:cs="Cambria"/>
          <w:b/>
          <w:highlight w:val="white"/>
        </w:rPr>
      </w:pPr>
      <w:r>
        <w:rPr>
          <w:rFonts w:ascii="Cambria" w:eastAsia="Cambria" w:hAnsi="Cambria" w:cs="Cambria"/>
          <w:highlight w:val="white"/>
        </w:rPr>
        <w:t xml:space="preserve">e)   </w:t>
      </w:r>
      <w:r w:rsidR="00D165A9" w:rsidRPr="002335D9">
        <w:rPr>
          <w:rFonts w:ascii="Cambria" w:eastAsia="Cambria" w:hAnsi="Cambria" w:cs="Cambria"/>
          <w:color w:val="auto"/>
          <w:highlight w:val="white"/>
        </w:rPr>
        <w:t>súbor hnuteľného a nehnute</w:t>
      </w:r>
      <w:r w:rsidR="00C015BC" w:rsidRPr="002335D9">
        <w:rPr>
          <w:rFonts w:ascii="Cambria" w:eastAsia="Cambria" w:hAnsi="Cambria" w:cs="Cambria"/>
          <w:color w:val="auto"/>
          <w:highlight w:val="white"/>
        </w:rPr>
        <w:t>ľného majetku – v zmysle písm. a</w:t>
      </w:r>
      <w:r w:rsidR="00D165A9" w:rsidRPr="002335D9">
        <w:rPr>
          <w:rFonts w:ascii="Cambria" w:eastAsia="Cambria" w:hAnsi="Cambria" w:cs="Cambria"/>
          <w:color w:val="auto"/>
          <w:highlight w:val="white"/>
        </w:rPr>
        <w:t>)</w:t>
      </w:r>
      <w:r w:rsidR="0027371C" w:rsidRPr="002335D9">
        <w:rPr>
          <w:rFonts w:ascii="Cambria" w:eastAsia="Cambria" w:hAnsi="Cambria" w:cs="Cambria"/>
          <w:color w:val="auto"/>
          <w:highlight w:val="white"/>
        </w:rPr>
        <w:t>, b),</w:t>
      </w:r>
      <w:r w:rsidR="00C015BC" w:rsidRPr="002335D9">
        <w:rPr>
          <w:rFonts w:ascii="Cambria" w:eastAsia="Cambria" w:hAnsi="Cambria" w:cs="Cambria"/>
          <w:color w:val="auto"/>
          <w:highlight w:val="white"/>
        </w:rPr>
        <w:t xml:space="preserve"> c) a d</w:t>
      </w:r>
      <w:r w:rsidR="00D165A9" w:rsidRPr="002335D9">
        <w:rPr>
          <w:rFonts w:ascii="Cambria" w:eastAsia="Cambria" w:hAnsi="Cambria" w:cs="Cambria"/>
          <w:color w:val="auto"/>
          <w:highlight w:val="white"/>
        </w:rPr>
        <w:t xml:space="preserve">) tohto ods. - nadobudnutý v priebehu </w:t>
      </w:r>
      <w:r w:rsidR="00AD4FF6">
        <w:rPr>
          <w:rFonts w:ascii="Cambria" w:eastAsia="Cambria" w:hAnsi="Cambria" w:cs="Cambria"/>
          <w:color w:val="auto"/>
          <w:highlight w:val="white"/>
        </w:rPr>
        <w:t>trvania poistnej zmluvy</w:t>
      </w:r>
      <w:r w:rsidR="00D165A9" w:rsidRPr="002335D9">
        <w:rPr>
          <w:rFonts w:ascii="Cambria" w:eastAsia="Cambria" w:hAnsi="Cambria" w:cs="Cambria"/>
          <w:color w:val="auto"/>
          <w:highlight w:val="white"/>
        </w:rPr>
        <w:t xml:space="preserve">, </w:t>
      </w:r>
      <w:r w:rsidR="002335D9" w:rsidRPr="002335D9">
        <w:rPr>
          <w:rFonts w:ascii="Cambria" w:eastAsia="Cambria" w:hAnsi="Cambria" w:cs="Cambria"/>
          <w:color w:val="auto"/>
          <w:highlight w:val="white"/>
        </w:rPr>
        <w:t>ktorý je  alebo</w:t>
      </w:r>
      <w:r w:rsidR="00AD4FF6">
        <w:rPr>
          <w:rFonts w:ascii="Cambria" w:eastAsia="Cambria" w:hAnsi="Cambria" w:cs="Cambria"/>
          <w:color w:val="auto"/>
          <w:highlight w:val="white"/>
        </w:rPr>
        <w:t xml:space="preserve"> ešte len</w:t>
      </w:r>
      <w:r w:rsidR="002335D9" w:rsidRPr="002335D9">
        <w:rPr>
          <w:rFonts w:ascii="Cambria" w:eastAsia="Cambria" w:hAnsi="Cambria" w:cs="Cambria"/>
          <w:color w:val="auto"/>
          <w:highlight w:val="white"/>
        </w:rPr>
        <w:t xml:space="preserve"> bude </w:t>
      </w:r>
      <w:r w:rsidR="00D165A9" w:rsidRPr="002335D9">
        <w:rPr>
          <w:rFonts w:ascii="Cambria" w:eastAsia="Cambria" w:hAnsi="Cambria" w:cs="Cambria"/>
          <w:color w:val="auto"/>
          <w:highlight w:val="white"/>
        </w:rPr>
        <w:t xml:space="preserve">vedený v účtovnej </w:t>
      </w:r>
      <w:r w:rsidR="002335D9" w:rsidRPr="002335D9">
        <w:rPr>
          <w:rFonts w:ascii="Cambria" w:eastAsia="Cambria" w:hAnsi="Cambria" w:cs="Cambria"/>
          <w:color w:val="auto"/>
          <w:highlight w:val="white"/>
        </w:rPr>
        <w:t xml:space="preserve">alebo inej obdobnej </w:t>
      </w:r>
      <w:r w:rsidR="00D165A9" w:rsidRPr="002335D9">
        <w:rPr>
          <w:rFonts w:ascii="Cambria" w:eastAsia="Cambria" w:hAnsi="Cambria" w:cs="Cambria"/>
          <w:color w:val="auto"/>
          <w:highlight w:val="white"/>
        </w:rPr>
        <w:t>evidencii poisteného a</w:t>
      </w:r>
      <w:r w:rsidR="002335D9" w:rsidRPr="002335D9">
        <w:rPr>
          <w:rFonts w:ascii="Cambria" w:eastAsia="Cambria" w:hAnsi="Cambria" w:cs="Cambria"/>
          <w:color w:val="auto"/>
          <w:highlight w:val="white"/>
        </w:rPr>
        <w:t xml:space="preserve"> je</w:t>
      </w:r>
      <w:r w:rsidR="00D165A9" w:rsidRPr="002335D9">
        <w:rPr>
          <w:rFonts w:ascii="Cambria" w:eastAsia="Cambria" w:hAnsi="Cambria" w:cs="Cambria"/>
          <w:color w:val="auto"/>
          <w:highlight w:val="white"/>
        </w:rPr>
        <w:t xml:space="preserve"> neuvedený v poistnej zmluve, </w:t>
      </w:r>
      <w:r w:rsidR="00D165A9" w:rsidRPr="002335D9">
        <w:rPr>
          <w:rFonts w:ascii="Cambria" w:eastAsia="Cambria" w:hAnsi="Cambria" w:cs="Cambria"/>
          <w:b/>
          <w:color w:val="auto"/>
          <w:highlight w:val="white"/>
        </w:rPr>
        <w:t>na novú cenu,</w:t>
      </w:r>
    </w:p>
    <w:p w14:paraId="0E1C2CB4" w14:textId="77777777" w:rsidR="000D7BC4" w:rsidRDefault="008E3436" w:rsidP="008E3436">
      <w:pPr>
        <w:pStyle w:val="Normlny1"/>
        <w:ind w:left="709" w:hanging="283"/>
        <w:rPr>
          <w:rFonts w:ascii="Cambria" w:eastAsia="Cambria" w:hAnsi="Cambria" w:cs="Cambria"/>
          <w:highlight w:val="white"/>
        </w:rPr>
      </w:pPr>
      <w:r w:rsidRPr="00C015BC">
        <w:rPr>
          <w:rFonts w:ascii="Cambria" w:eastAsia="Cambria" w:hAnsi="Cambria" w:cs="Cambria"/>
          <w:highlight w:val="white"/>
        </w:rPr>
        <w:t xml:space="preserve">f)    </w:t>
      </w:r>
      <w:proofErr w:type="spellStart"/>
      <w:r w:rsidR="00D165A9" w:rsidRPr="002335D9">
        <w:rPr>
          <w:rFonts w:ascii="Cambria" w:eastAsia="Cambria" w:hAnsi="Cambria" w:cs="Cambria"/>
          <w:color w:val="auto"/>
          <w:highlight w:val="white"/>
        </w:rPr>
        <w:t>odpratávacie</w:t>
      </w:r>
      <w:proofErr w:type="spellEnd"/>
      <w:r w:rsidR="00D165A9" w:rsidRPr="002335D9">
        <w:rPr>
          <w:rFonts w:ascii="Cambria" w:eastAsia="Cambria" w:hAnsi="Cambria" w:cs="Cambria"/>
          <w:color w:val="auto"/>
          <w:highlight w:val="white"/>
        </w:rPr>
        <w:t>, demolačné, demontážne a </w:t>
      </w:r>
      <w:proofErr w:type="spellStart"/>
      <w:r w:rsidR="00D165A9" w:rsidRPr="002335D9">
        <w:rPr>
          <w:rFonts w:ascii="Cambria" w:eastAsia="Cambria" w:hAnsi="Cambria" w:cs="Cambria"/>
          <w:color w:val="auto"/>
          <w:highlight w:val="white"/>
        </w:rPr>
        <w:t>remontážne</w:t>
      </w:r>
      <w:proofErr w:type="spellEnd"/>
      <w:r w:rsidR="00D165A9" w:rsidRPr="002335D9">
        <w:rPr>
          <w:rFonts w:ascii="Cambria" w:eastAsia="Cambria" w:hAnsi="Cambria" w:cs="Cambria"/>
          <w:color w:val="auto"/>
          <w:highlight w:val="white"/>
        </w:rPr>
        <w:t xml:space="preserve"> náklady a ostatné náklady podľa ods. 1.1.1, bodu 7, </w:t>
      </w:r>
      <w:r w:rsidR="00D165A9" w:rsidRPr="002335D9">
        <w:rPr>
          <w:rFonts w:ascii="Cambria" w:eastAsia="Cambria" w:hAnsi="Cambria" w:cs="Cambria"/>
          <w:b/>
          <w:color w:val="auto"/>
          <w:highlight w:val="white"/>
        </w:rPr>
        <w:t>na prvé riziko.</w:t>
      </w:r>
    </w:p>
    <w:p w14:paraId="69EBA2B8" w14:textId="77777777" w:rsidR="000D7BC4" w:rsidRDefault="000D7BC4">
      <w:pPr>
        <w:pStyle w:val="Normlny1"/>
        <w:ind w:left="720"/>
        <w:rPr>
          <w:rFonts w:ascii="Cambria" w:eastAsia="Cambria" w:hAnsi="Cambria" w:cs="Cambria"/>
          <w:b/>
          <w:u w:val="single"/>
        </w:rPr>
      </w:pPr>
    </w:p>
    <w:p w14:paraId="0FCE68EE" w14:textId="77777777" w:rsidR="000D7BC4" w:rsidRPr="0000530A" w:rsidRDefault="00D165A9" w:rsidP="0000530A">
      <w:pPr>
        <w:pStyle w:val="Normlny1"/>
        <w:numPr>
          <w:ilvl w:val="0"/>
          <w:numId w:val="43"/>
        </w:numPr>
        <w:ind w:left="426" w:hanging="426"/>
        <w:rPr>
          <w:rFonts w:ascii="Cambria" w:eastAsia="Cambria" w:hAnsi="Cambria" w:cs="Cambria"/>
          <w:b/>
          <w:color w:val="auto"/>
          <w:u w:val="single"/>
        </w:rPr>
      </w:pPr>
      <w:r w:rsidRPr="0000530A">
        <w:rPr>
          <w:rFonts w:ascii="Cambria" w:eastAsia="Cambria" w:hAnsi="Cambria" w:cs="Cambria"/>
          <w:b/>
          <w:color w:val="auto"/>
          <w:u w:val="single"/>
        </w:rPr>
        <w:t>Požadovaný minimálny rozsah poistenia pre poistenie majetku:</w:t>
      </w:r>
    </w:p>
    <w:p w14:paraId="7C9C1E24"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požiarom,</w:t>
      </w:r>
    </w:p>
    <w:p w14:paraId="0C3D4750"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výbuchom,</w:t>
      </w:r>
    </w:p>
    <w:p w14:paraId="25E581D6"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priamym úderom blesku,</w:t>
      </w:r>
    </w:p>
    <w:p w14:paraId="70B2A3F0"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nárazom alebo zrútením posádkou obsadeného letiaceho telesa, jeho časti alebo jeho nákladu,</w:t>
      </w:r>
    </w:p>
    <w:p w14:paraId="10482D0B"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víchricou – s rýchlosťou vetra</w:t>
      </w:r>
      <w:r>
        <w:rPr>
          <w:rFonts w:ascii="Cambria" w:eastAsia="Cambria" w:hAnsi="Cambria" w:cs="Cambria"/>
          <w:highlight w:val="white"/>
        </w:rPr>
        <w:t xml:space="preserve"> od 60 km/h,</w:t>
      </w:r>
    </w:p>
    <w:p w14:paraId="3BF4C667"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povodňou alebo záplavou,</w:t>
      </w:r>
    </w:p>
    <w:p w14:paraId="386C3B3B"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krupobitím,</w:t>
      </w:r>
    </w:p>
    <w:p w14:paraId="2B2909CC"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náhlym zosúvaním pôdy, prepadom do neznámej jamy, zrútením skál alebo zemín,</w:t>
      </w:r>
    </w:p>
    <w:p w14:paraId="606995E6"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zosúvaním alebo zrútením lavín,</w:t>
      </w:r>
    </w:p>
    <w:p w14:paraId="4DA87AA3"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pádom stromov, stožiarov a iných predmetov, ak nie sú súčasťou poškodenej poistenej veci,</w:t>
      </w:r>
    </w:p>
    <w:p w14:paraId="53759023"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zemetrasením o</w:t>
      </w:r>
      <w:r>
        <w:rPr>
          <w:rFonts w:ascii="Cambria" w:eastAsia="Cambria" w:hAnsi="Cambria" w:cs="Cambria"/>
          <w:highlight w:val="white"/>
        </w:rPr>
        <w:t xml:space="preserve">d </w:t>
      </w:r>
      <w:r w:rsidR="0063358B">
        <w:rPr>
          <w:rFonts w:ascii="Cambria" w:eastAsia="Cambria" w:hAnsi="Cambria" w:cs="Cambria"/>
          <w:highlight w:val="white"/>
        </w:rPr>
        <w:t>5</w:t>
      </w:r>
      <w:r>
        <w:rPr>
          <w:rFonts w:ascii="Cambria" w:eastAsia="Cambria" w:hAnsi="Cambria" w:cs="Cambria"/>
          <w:highlight w:val="white"/>
        </w:rPr>
        <w:t>. stupňa E</w:t>
      </w:r>
      <w:r>
        <w:rPr>
          <w:rFonts w:ascii="Cambria" w:eastAsia="Cambria" w:hAnsi="Cambria" w:cs="Cambria"/>
        </w:rPr>
        <w:t xml:space="preserve">urópskej </w:t>
      </w:r>
      <w:proofErr w:type="spellStart"/>
      <w:r>
        <w:rPr>
          <w:rFonts w:ascii="Cambria" w:eastAsia="Cambria" w:hAnsi="Cambria" w:cs="Cambria"/>
        </w:rPr>
        <w:t>makroseizmickej</w:t>
      </w:r>
      <w:proofErr w:type="spellEnd"/>
      <w:r>
        <w:rPr>
          <w:rFonts w:ascii="Cambria" w:eastAsia="Cambria" w:hAnsi="Cambria" w:cs="Cambria"/>
        </w:rPr>
        <w:t xml:space="preserve"> stupnice EMS-98,</w:t>
      </w:r>
      <w:r w:rsidR="009C5005">
        <w:rPr>
          <w:rFonts w:ascii="Cambria" w:eastAsia="Cambria" w:hAnsi="Cambria" w:cs="Cambria"/>
        </w:rPr>
        <w:t xml:space="preserve"> výbuchom sopky,</w:t>
      </w:r>
    </w:p>
    <w:p w14:paraId="60276F25" w14:textId="77777777" w:rsidR="000D7BC4" w:rsidRDefault="00D165A9">
      <w:pPr>
        <w:pStyle w:val="Normlny1"/>
        <w:numPr>
          <w:ilvl w:val="0"/>
          <w:numId w:val="3"/>
        </w:numPr>
        <w:ind w:left="709" w:hanging="283"/>
        <w:jc w:val="both"/>
        <w:rPr>
          <w:rFonts w:ascii="Cambria" w:eastAsia="Cambria" w:hAnsi="Cambria" w:cs="Cambria"/>
        </w:rPr>
      </w:pPr>
      <w:r>
        <w:rPr>
          <w:rFonts w:ascii="Cambria" w:eastAsia="Cambria" w:hAnsi="Cambria" w:cs="Cambria"/>
        </w:rPr>
        <w:t>vodou unikajúcou z prívodného alebo odvádzacieho potrubia vodovodných zariadení a z vodovodných zariadení,</w:t>
      </w:r>
    </w:p>
    <w:p w14:paraId="63DFD5E0"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kvapalinou alebo parou unikajúcou z ústredného, etážového alebo diaľkového kúrenia,</w:t>
      </w:r>
    </w:p>
    <w:p w14:paraId="1D1CE0BF"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hasiacim médiom samovoľne unikajúcim zo stabilného hasiaceho zariadenia,</w:t>
      </w:r>
    </w:p>
    <w:p w14:paraId="77E6C837"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kvapalinou unikajúcou zo solárnych systémov alebo klimatizačných zariadení,</w:t>
      </w:r>
    </w:p>
    <w:p w14:paraId="6B9BD519"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chladiarenským médiom unikajúcim z chladiarenských zariadení a rozvodov,</w:t>
      </w:r>
    </w:p>
    <w:p w14:paraId="544B084E"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atmosférickými zrážkami, ľadovcom, snehom alebo nečistotami vnikajúcimi otvormi, ktoré vznikli v dôsledku živelnej udalosti, a ak k vniknutiu došlo do 72 hodín po skončení živelnej udalosti,</w:t>
      </w:r>
    </w:p>
    <w:p w14:paraId="5D8A8BA6"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dymom vznikajúcim pri požiari alebo tlením,</w:t>
      </w:r>
    </w:p>
    <w:p w14:paraId="271C4E0D"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zvýšením hladiny podpovrchovej vody, ktoré bolo spôsobené povodňou alebo katastrofickým lejakom</w:t>
      </w:r>
    </w:p>
    <w:p w14:paraId="03EB0E09"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krádežou poistených hnuteľných vecí , ku ktorej došlo v priamej súvislosti s vyššie uvedenými náhodnými udalosťami,</w:t>
      </w:r>
    </w:p>
    <w:p w14:paraId="6B86236B"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ľadochodmi – škody spôsobené v dôsledku deštruktívneho pôsobenia pohybujúcich sa ľadových krýh alebo ľadovej hmoty na poistenú vec,</w:t>
      </w:r>
    </w:p>
    <w:p w14:paraId="1409A9E6"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prívalom bahna – škody v dôsledku deštruktívneho pôsobenia hmoty s konzistenciou veľmi hustej tekutiny pohybujúcej sa smerom nadol na poistenú vec. Vznik takéhoto prívalu (prúdu) bahna je náhly a je zapríčinený prírodnými vplyvmi,</w:t>
      </w:r>
    </w:p>
    <w:p w14:paraId="51C790EE"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spätným vystúpením vody z kanalizácie, ak bolo spôsobené v dôsledku inej živelnej udalosti, napr. atmosférickými zrážkami, povodňou alebo záplavou,</w:t>
      </w:r>
    </w:p>
    <w:p w14:paraId="700FD306"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ťarchou snehu a námrazy,</w:t>
      </w:r>
    </w:p>
    <w:p w14:paraId="2A1F81D8" w14:textId="77777777" w:rsidR="000D7BC4" w:rsidRDefault="00D165A9">
      <w:pPr>
        <w:pStyle w:val="Normlny1"/>
        <w:numPr>
          <w:ilvl w:val="0"/>
          <w:numId w:val="3"/>
        </w:numPr>
        <w:ind w:left="709" w:hanging="283"/>
        <w:rPr>
          <w:rFonts w:ascii="Cambria" w:eastAsia="Cambria" w:hAnsi="Cambria" w:cs="Cambria"/>
        </w:rPr>
      </w:pPr>
      <w:r>
        <w:rPr>
          <w:rFonts w:ascii="Cambria" w:eastAsia="Cambria" w:hAnsi="Cambria" w:cs="Cambria"/>
        </w:rPr>
        <w:t xml:space="preserve">nárazom dopravného prostriedku, </w:t>
      </w:r>
    </w:p>
    <w:p w14:paraId="15C50E44" w14:textId="77777777" w:rsidR="000D7BC4" w:rsidRDefault="00973671">
      <w:pPr>
        <w:pStyle w:val="Normlny1"/>
        <w:numPr>
          <w:ilvl w:val="0"/>
          <w:numId w:val="3"/>
        </w:numPr>
        <w:ind w:left="709" w:hanging="283"/>
        <w:rPr>
          <w:rFonts w:ascii="Cambria" w:eastAsia="Cambria" w:hAnsi="Cambria" w:cs="Cambria"/>
        </w:rPr>
      </w:pPr>
      <w:r>
        <w:rPr>
          <w:rFonts w:ascii="Cambria" w:eastAsia="Cambria" w:hAnsi="Cambria" w:cs="Cambria"/>
        </w:rPr>
        <w:t>nárazovou vlnou.</w:t>
      </w:r>
    </w:p>
    <w:p w14:paraId="43C11587" w14:textId="77777777" w:rsidR="000D7BC4" w:rsidRDefault="000D7BC4">
      <w:pPr>
        <w:pStyle w:val="Normlny1"/>
        <w:rPr>
          <w:rFonts w:ascii="Cambria" w:eastAsia="Cambria" w:hAnsi="Cambria" w:cs="Cambria"/>
        </w:rPr>
      </w:pPr>
    </w:p>
    <w:p w14:paraId="6163B92D" w14:textId="77777777" w:rsidR="000D7BC4" w:rsidRPr="0093767C" w:rsidRDefault="00D165A9" w:rsidP="001011F0">
      <w:pPr>
        <w:pStyle w:val="Normlny1"/>
        <w:ind w:left="705" w:right="-280"/>
        <w:rPr>
          <w:rFonts w:ascii="Cambria" w:eastAsia="Cambria" w:hAnsi="Cambria" w:cs="Cambria"/>
          <w:color w:val="auto"/>
        </w:rPr>
      </w:pPr>
      <w:r w:rsidRPr="0093767C">
        <w:rPr>
          <w:rFonts w:ascii="Cambria" w:eastAsia="Cambria" w:hAnsi="Cambria" w:cs="Cambria"/>
          <w:color w:val="auto"/>
        </w:rPr>
        <w:t>Spoločný limit plnenia pre jednu a všetky škody v jednom poistnom období za všetky poistné zmluvy prijaté na základe rámcovej dohody:</w:t>
      </w:r>
    </w:p>
    <w:p w14:paraId="49C3EB15" w14:textId="77777777" w:rsidR="000D7BC4" w:rsidRPr="0093767C" w:rsidRDefault="00D165A9">
      <w:pPr>
        <w:pStyle w:val="Normlny1"/>
        <w:ind w:left="1420" w:right="-280" w:hanging="360"/>
        <w:rPr>
          <w:rFonts w:ascii="Cambria" w:eastAsia="Cambria" w:hAnsi="Cambria" w:cs="Cambria"/>
          <w:color w:val="auto"/>
        </w:rPr>
      </w:pPr>
      <w:r w:rsidRPr="0093767C">
        <w:rPr>
          <w:rFonts w:ascii="Cambria" w:eastAsia="Cambria" w:hAnsi="Cambria" w:cs="Cambria"/>
          <w:color w:val="auto"/>
        </w:rPr>
        <w:t>-       z rizika povodeň, záplava a pridružených rizík - podľa ods. 1.1</w:t>
      </w:r>
      <w:r w:rsidR="0000530A">
        <w:rPr>
          <w:rFonts w:ascii="Cambria" w:eastAsia="Cambria" w:hAnsi="Cambria" w:cs="Cambria"/>
          <w:color w:val="auto"/>
        </w:rPr>
        <w:t>.0,</w:t>
      </w:r>
      <w:r w:rsidRPr="0093767C">
        <w:rPr>
          <w:rFonts w:ascii="Cambria" w:eastAsia="Cambria" w:hAnsi="Cambria" w:cs="Cambria"/>
          <w:color w:val="auto"/>
        </w:rPr>
        <w:t xml:space="preserve"> písm. f), q), s) a w) spolu </w:t>
      </w:r>
      <w:r w:rsidRPr="0093767C">
        <w:rPr>
          <w:rFonts w:ascii="Cambria" w:eastAsia="Cambria" w:hAnsi="Cambria" w:cs="Cambria"/>
          <w:color w:val="auto"/>
        </w:rPr>
        <w:br/>
        <w:t>1</w:t>
      </w:r>
      <w:r w:rsidR="0063358B" w:rsidRPr="0093767C">
        <w:rPr>
          <w:rFonts w:ascii="Cambria" w:eastAsia="Cambria" w:hAnsi="Cambria" w:cs="Cambria"/>
          <w:color w:val="auto"/>
        </w:rPr>
        <w:t>5</w:t>
      </w:r>
      <w:r w:rsidRPr="0093767C">
        <w:rPr>
          <w:rFonts w:ascii="Cambria" w:eastAsia="Cambria" w:hAnsi="Cambria" w:cs="Cambria"/>
          <w:color w:val="auto"/>
        </w:rPr>
        <w:t xml:space="preserve"> 000 000,00 EUR</w:t>
      </w:r>
    </w:p>
    <w:p w14:paraId="7C1E6881" w14:textId="77777777" w:rsidR="000D7BC4" w:rsidRPr="0093767C" w:rsidRDefault="00D165A9">
      <w:pPr>
        <w:pStyle w:val="Normlny1"/>
        <w:ind w:left="1420" w:right="-280" w:hanging="360"/>
        <w:rPr>
          <w:rFonts w:ascii="Cambria" w:eastAsia="Cambria" w:hAnsi="Cambria" w:cs="Cambria"/>
          <w:color w:val="auto"/>
        </w:rPr>
      </w:pPr>
      <w:r w:rsidRPr="0093767C">
        <w:rPr>
          <w:rFonts w:ascii="Cambria" w:eastAsia="Cambria" w:hAnsi="Cambria" w:cs="Cambria"/>
          <w:color w:val="auto"/>
        </w:rPr>
        <w:t>-       z rizika zemetrasenie, zosuv pôdy a prid</w:t>
      </w:r>
      <w:r w:rsidR="0000530A">
        <w:rPr>
          <w:rFonts w:ascii="Cambria" w:eastAsia="Cambria" w:hAnsi="Cambria" w:cs="Cambria"/>
          <w:color w:val="auto"/>
        </w:rPr>
        <w:t>ružených rizík - podľa ods. 1.1.0,</w:t>
      </w:r>
      <w:r w:rsidRPr="0093767C">
        <w:rPr>
          <w:rFonts w:ascii="Cambria" w:eastAsia="Cambria" w:hAnsi="Cambria" w:cs="Cambria"/>
          <w:color w:val="auto"/>
        </w:rPr>
        <w:t xml:space="preserve"> písm. h), i), k), u) a v) spolu </w:t>
      </w:r>
      <w:r w:rsidRPr="0093767C">
        <w:rPr>
          <w:rFonts w:ascii="Cambria" w:eastAsia="Cambria" w:hAnsi="Cambria" w:cs="Cambria"/>
          <w:color w:val="auto"/>
        </w:rPr>
        <w:br/>
        <w:t>1</w:t>
      </w:r>
      <w:r w:rsidR="0063358B" w:rsidRPr="0093767C">
        <w:rPr>
          <w:rFonts w:ascii="Cambria" w:eastAsia="Cambria" w:hAnsi="Cambria" w:cs="Cambria"/>
          <w:color w:val="auto"/>
        </w:rPr>
        <w:t>7</w:t>
      </w:r>
      <w:r w:rsidRPr="0093767C">
        <w:rPr>
          <w:rFonts w:ascii="Cambria" w:eastAsia="Cambria" w:hAnsi="Cambria" w:cs="Cambria"/>
          <w:color w:val="auto"/>
        </w:rPr>
        <w:t xml:space="preserve"> </w:t>
      </w:r>
      <w:r w:rsidR="00355F00" w:rsidRPr="0093767C">
        <w:rPr>
          <w:rFonts w:ascii="Cambria" w:eastAsia="Cambria" w:hAnsi="Cambria" w:cs="Cambria"/>
          <w:color w:val="auto"/>
        </w:rPr>
        <w:t>5</w:t>
      </w:r>
      <w:r w:rsidRPr="0093767C">
        <w:rPr>
          <w:rFonts w:ascii="Cambria" w:eastAsia="Cambria" w:hAnsi="Cambria" w:cs="Cambria"/>
          <w:color w:val="auto"/>
        </w:rPr>
        <w:t>00 000,00 EUR,</w:t>
      </w:r>
    </w:p>
    <w:p w14:paraId="359C21F0" w14:textId="77777777" w:rsidR="000D7BC4" w:rsidRPr="0093767C" w:rsidRDefault="00D165A9">
      <w:pPr>
        <w:pStyle w:val="Normlny1"/>
        <w:ind w:left="1420" w:right="-280" w:hanging="360"/>
        <w:rPr>
          <w:rFonts w:ascii="Cambria" w:eastAsia="Cambria" w:hAnsi="Cambria" w:cs="Cambria"/>
          <w:color w:val="auto"/>
        </w:rPr>
      </w:pPr>
      <w:r w:rsidRPr="0093767C">
        <w:rPr>
          <w:rFonts w:ascii="Cambria" w:eastAsia="Cambria" w:hAnsi="Cambria" w:cs="Cambria"/>
          <w:color w:val="auto"/>
        </w:rPr>
        <w:t>-       z rizika voda z vodovodného zariadenia a pridružených rizík - podľa ods. 1.1</w:t>
      </w:r>
      <w:r w:rsidR="0000530A">
        <w:rPr>
          <w:rFonts w:ascii="Cambria" w:eastAsia="Cambria" w:hAnsi="Cambria" w:cs="Cambria"/>
          <w:color w:val="auto"/>
        </w:rPr>
        <w:t>.0</w:t>
      </w:r>
      <w:r w:rsidRPr="0093767C">
        <w:rPr>
          <w:rFonts w:ascii="Cambria" w:eastAsia="Cambria" w:hAnsi="Cambria" w:cs="Cambria"/>
          <w:color w:val="auto"/>
        </w:rPr>
        <w:t>, písm. l), m), n), o) a p)  spolu 500 000,00 EUR,</w:t>
      </w:r>
    </w:p>
    <w:p w14:paraId="41CEBE71" w14:textId="77777777" w:rsidR="000D7BC4" w:rsidRPr="0093767C" w:rsidRDefault="00D165A9">
      <w:pPr>
        <w:pStyle w:val="Normlny1"/>
        <w:ind w:left="1420" w:right="-280" w:hanging="360"/>
        <w:rPr>
          <w:rFonts w:ascii="Cambria" w:eastAsia="Cambria" w:hAnsi="Cambria" w:cs="Cambria"/>
          <w:color w:val="auto"/>
        </w:rPr>
      </w:pPr>
      <w:r w:rsidRPr="0093767C">
        <w:rPr>
          <w:rFonts w:ascii="Cambria" w:eastAsia="Cambria" w:hAnsi="Cambria" w:cs="Cambria"/>
          <w:color w:val="auto"/>
        </w:rPr>
        <w:t xml:space="preserve">-       z rizika </w:t>
      </w:r>
      <w:proofErr w:type="spellStart"/>
      <w:r w:rsidRPr="0093767C">
        <w:rPr>
          <w:rFonts w:ascii="Cambria" w:eastAsia="Cambria" w:hAnsi="Cambria" w:cs="Cambria"/>
          <w:color w:val="auto"/>
        </w:rPr>
        <w:t>flexa</w:t>
      </w:r>
      <w:proofErr w:type="spellEnd"/>
      <w:r w:rsidRPr="0093767C">
        <w:rPr>
          <w:rFonts w:ascii="Cambria" w:eastAsia="Cambria" w:hAnsi="Cambria" w:cs="Cambria"/>
          <w:color w:val="auto"/>
        </w:rPr>
        <w:t xml:space="preserve"> – podľa ods. 1.1</w:t>
      </w:r>
      <w:r w:rsidR="0000530A">
        <w:rPr>
          <w:rFonts w:ascii="Cambria" w:eastAsia="Cambria" w:hAnsi="Cambria" w:cs="Cambria"/>
          <w:color w:val="auto"/>
        </w:rPr>
        <w:t>.0</w:t>
      </w:r>
      <w:r w:rsidRPr="0093767C">
        <w:rPr>
          <w:rFonts w:ascii="Cambria" w:eastAsia="Cambria" w:hAnsi="Cambria" w:cs="Cambria"/>
          <w:color w:val="auto"/>
        </w:rPr>
        <w:t xml:space="preserve">, písm. a), b), c) a d) spolu </w:t>
      </w:r>
      <w:r w:rsidR="009C5005" w:rsidRPr="0093767C">
        <w:rPr>
          <w:rFonts w:ascii="Cambria" w:eastAsia="Cambria" w:hAnsi="Cambria" w:cs="Cambria"/>
          <w:color w:val="auto"/>
        </w:rPr>
        <w:t>1</w:t>
      </w:r>
      <w:r w:rsidR="0063358B" w:rsidRPr="0093767C">
        <w:rPr>
          <w:rFonts w:ascii="Cambria" w:eastAsia="Cambria" w:hAnsi="Cambria" w:cs="Cambria"/>
          <w:color w:val="auto"/>
        </w:rPr>
        <w:t>5</w:t>
      </w:r>
      <w:r w:rsidR="009C5005" w:rsidRPr="0093767C">
        <w:rPr>
          <w:rFonts w:ascii="Cambria" w:eastAsia="Cambria" w:hAnsi="Cambria" w:cs="Cambria"/>
          <w:color w:val="auto"/>
        </w:rPr>
        <w:t xml:space="preserve"> 0</w:t>
      </w:r>
      <w:r w:rsidRPr="0093767C">
        <w:rPr>
          <w:rFonts w:ascii="Cambria" w:eastAsia="Cambria" w:hAnsi="Cambria" w:cs="Cambria"/>
          <w:color w:val="auto"/>
        </w:rPr>
        <w:t>00 000,00 EUR,</w:t>
      </w:r>
    </w:p>
    <w:p w14:paraId="336CCF1E" w14:textId="77777777" w:rsidR="000D7BC4" w:rsidRPr="0093767C" w:rsidRDefault="00D165A9">
      <w:pPr>
        <w:pStyle w:val="Normlny1"/>
        <w:ind w:left="1420" w:right="-280" w:hanging="360"/>
        <w:rPr>
          <w:rFonts w:ascii="Cambria" w:eastAsia="Cambria" w:hAnsi="Cambria" w:cs="Cambria"/>
          <w:color w:val="auto"/>
        </w:rPr>
      </w:pPr>
      <w:r w:rsidRPr="0093767C">
        <w:rPr>
          <w:rFonts w:ascii="Cambria" w:eastAsia="Cambria" w:hAnsi="Cambria" w:cs="Cambria"/>
          <w:color w:val="auto"/>
        </w:rPr>
        <w:t>-       z rizika víchrica, krupobitie – podľa ods. 1.1</w:t>
      </w:r>
      <w:r w:rsidR="0000530A">
        <w:rPr>
          <w:rFonts w:ascii="Cambria" w:eastAsia="Cambria" w:hAnsi="Cambria" w:cs="Cambria"/>
          <w:color w:val="auto"/>
        </w:rPr>
        <w:t>.0</w:t>
      </w:r>
      <w:r w:rsidRPr="0093767C">
        <w:rPr>
          <w:rFonts w:ascii="Cambria" w:eastAsia="Cambria" w:hAnsi="Cambria" w:cs="Cambria"/>
          <w:color w:val="auto"/>
        </w:rPr>
        <w:t xml:space="preserve">, písm. e) a g) spolu </w:t>
      </w:r>
      <w:r w:rsidR="0063358B" w:rsidRPr="0093767C">
        <w:rPr>
          <w:rFonts w:ascii="Cambria" w:eastAsia="Cambria" w:hAnsi="Cambria" w:cs="Cambria"/>
          <w:color w:val="auto"/>
        </w:rPr>
        <w:t>10</w:t>
      </w:r>
      <w:r w:rsidRPr="0093767C">
        <w:rPr>
          <w:rFonts w:ascii="Cambria" w:eastAsia="Cambria" w:hAnsi="Cambria" w:cs="Cambria"/>
          <w:color w:val="auto"/>
        </w:rPr>
        <w:t xml:space="preserve"> 000 000,00 EUR,</w:t>
      </w:r>
    </w:p>
    <w:p w14:paraId="7052721C" w14:textId="77777777" w:rsidR="000D7BC4" w:rsidRPr="0093767C" w:rsidRDefault="00D165A9">
      <w:pPr>
        <w:pStyle w:val="Normlny1"/>
        <w:ind w:left="1420" w:right="-280" w:hanging="360"/>
        <w:rPr>
          <w:rFonts w:ascii="Arial" w:eastAsia="Arial" w:hAnsi="Arial" w:cs="Arial"/>
          <w:color w:val="auto"/>
        </w:rPr>
      </w:pPr>
      <w:r w:rsidRPr="0093767C">
        <w:rPr>
          <w:rFonts w:ascii="Cambria" w:eastAsia="Cambria" w:hAnsi="Cambria" w:cs="Cambria"/>
          <w:color w:val="auto"/>
        </w:rPr>
        <w:t>-       z doplnkových rizík – podľa ods. 1.1</w:t>
      </w:r>
      <w:r w:rsidR="0000530A">
        <w:rPr>
          <w:rFonts w:ascii="Cambria" w:eastAsia="Cambria" w:hAnsi="Cambria" w:cs="Cambria"/>
          <w:color w:val="auto"/>
        </w:rPr>
        <w:t>.0</w:t>
      </w:r>
      <w:r w:rsidRPr="0093767C">
        <w:rPr>
          <w:rFonts w:ascii="Cambria" w:eastAsia="Cambria" w:hAnsi="Cambria" w:cs="Cambria"/>
          <w:color w:val="auto"/>
        </w:rPr>
        <w:t xml:space="preserve">, písm. j), r), x), y) a z) spolu 2 </w:t>
      </w:r>
      <w:r w:rsidR="0063358B" w:rsidRPr="0093767C">
        <w:rPr>
          <w:rFonts w:ascii="Cambria" w:eastAsia="Cambria" w:hAnsi="Cambria" w:cs="Cambria"/>
          <w:color w:val="auto"/>
        </w:rPr>
        <w:t>5</w:t>
      </w:r>
      <w:r w:rsidRPr="0093767C">
        <w:rPr>
          <w:rFonts w:ascii="Cambria" w:eastAsia="Cambria" w:hAnsi="Cambria" w:cs="Cambria"/>
          <w:color w:val="auto"/>
        </w:rPr>
        <w:t>00 000,00 EUR.</w:t>
      </w:r>
    </w:p>
    <w:p w14:paraId="25F08F90" w14:textId="77777777" w:rsidR="000D7BC4" w:rsidRDefault="000D7BC4">
      <w:pPr>
        <w:pStyle w:val="Normlny1"/>
        <w:rPr>
          <w:rFonts w:ascii="Cambria" w:eastAsia="Cambria" w:hAnsi="Cambria" w:cs="Cambria"/>
        </w:rPr>
      </w:pPr>
    </w:p>
    <w:p w14:paraId="18C056AA" w14:textId="77777777" w:rsidR="000D7BC4" w:rsidRDefault="00D165A9">
      <w:pPr>
        <w:pStyle w:val="Normlny1"/>
        <w:numPr>
          <w:ilvl w:val="2"/>
          <w:numId w:val="34"/>
        </w:numPr>
        <w:ind w:hanging="720"/>
        <w:rPr>
          <w:rFonts w:ascii="Cambria" w:eastAsia="Cambria" w:hAnsi="Cambria" w:cs="Cambria"/>
          <w:b/>
        </w:rPr>
      </w:pPr>
      <w:r>
        <w:rPr>
          <w:rFonts w:ascii="Cambria" w:eastAsia="Cambria" w:hAnsi="Cambria" w:cs="Cambria"/>
          <w:b/>
        </w:rPr>
        <w:t>Osobitné dojednania</w:t>
      </w:r>
    </w:p>
    <w:p w14:paraId="25C978F3" w14:textId="77777777" w:rsidR="000D7BC4" w:rsidRDefault="00D165A9" w:rsidP="00411BF4">
      <w:pPr>
        <w:pStyle w:val="Normlny1"/>
        <w:numPr>
          <w:ilvl w:val="0"/>
          <w:numId w:val="4"/>
        </w:numPr>
        <w:spacing w:before="60"/>
        <w:ind w:left="709" w:hanging="425"/>
        <w:rPr>
          <w:rFonts w:ascii="Cambria" w:eastAsia="Cambria" w:hAnsi="Cambria" w:cs="Cambria"/>
        </w:rPr>
      </w:pPr>
      <w:r>
        <w:rPr>
          <w:rFonts w:ascii="Cambria" w:eastAsia="Cambria" w:hAnsi="Cambria" w:cs="Cambria"/>
        </w:rPr>
        <w:t xml:space="preserve">Dojednáva sa, že poistenie sa vzťahuje aj na škody vzniknuté: </w:t>
      </w:r>
      <w:r>
        <w:rPr>
          <w:rFonts w:ascii="Cambria" w:eastAsia="Cambria" w:hAnsi="Cambria" w:cs="Cambria"/>
        </w:rPr>
        <w:br/>
        <w:t xml:space="preserve">a)  pôsobením voľne žijúcich živočíchov, </w:t>
      </w:r>
      <w:r>
        <w:rPr>
          <w:rFonts w:ascii="Cambria" w:eastAsia="Cambria" w:hAnsi="Cambria" w:cs="Cambria"/>
        </w:rPr>
        <w:br/>
        <w:t xml:space="preserve">b) únikom vody zo strešných žľabov a voľne vedúcich vonkajších zvodov, </w:t>
      </w:r>
      <w:r>
        <w:rPr>
          <w:rFonts w:ascii="Cambria" w:eastAsia="Cambria" w:hAnsi="Cambria" w:cs="Cambria"/>
        </w:rPr>
        <w:br/>
        <w:t>c) zatečením alebo preniknutím atmosf</w:t>
      </w:r>
      <w:r w:rsidR="000E4F53">
        <w:rPr>
          <w:rFonts w:ascii="Cambria" w:eastAsia="Cambria" w:hAnsi="Cambria" w:cs="Cambria"/>
        </w:rPr>
        <w:t>é</w:t>
      </w:r>
      <w:r>
        <w:rPr>
          <w:rFonts w:ascii="Cambria" w:eastAsia="Cambria" w:hAnsi="Cambria" w:cs="Cambria"/>
        </w:rPr>
        <w:t>rických zrážok do budovy alebo stavby, pokiaľ nenastali v dôsledku inej živelnej udalosti</w:t>
      </w:r>
      <w:r w:rsidR="00732341">
        <w:rPr>
          <w:rFonts w:ascii="Cambria" w:eastAsia="Cambria" w:hAnsi="Cambria" w:cs="Cambria"/>
        </w:rPr>
        <w:t>, pričom sa dojednáva, že pri prvej poistnej udalosti</w:t>
      </w:r>
      <w:r w:rsidR="00E6115E">
        <w:rPr>
          <w:rFonts w:ascii="Cambria" w:eastAsia="Cambria" w:hAnsi="Cambria" w:cs="Cambria"/>
        </w:rPr>
        <w:t xml:space="preserve"> (historicky)</w:t>
      </w:r>
      <w:r w:rsidR="00732341">
        <w:rPr>
          <w:rFonts w:ascii="Cambria" w:eastAsia="Cambria" w:hAnsi="Cambria" w:cs="Cambria"/>
        </w:rPr>
        <w:t xml:space="preserve"> vplyvom rizika podľa tohto písmena na danom mieste poistenia</w:t>
      </w:r>
      <w:r w:rsidR="00D40938">
        <w:rPr>
          <w:rFonts w:ascii="Cambria" w:eastAsia="Cambria" w:hAnsi="Cambria" w:cs="Cambria"/>
        </w:rPr>
        <w:t xml:space="preserve"> určeného adresou</w:t>
      </w:r>
      <w:r w:rsidR="00E6115E">
        <w:rPr>
          <w:rFonts w:ascii="Cambria" w:eastAsia="Cambria" w:hAnsi="Cambria" w:cs="Cambria"/>
        </w:rPr>
        <w:t xml:space="preserve"> (historicky)</w:t>
      </w:r>
      <w:r w:rsidR="00D40938">
        <w:rPr>
          <w:rFonts w:ascii="Cambria" w:eastAsia="Cambria" w:hAnsi="Cambria" w:cs="Cambria"/>
        </w:rPr>
        <w:t>,</w:t>
      </w:r>
      <w:r w:rsidR="00732341">
        <w:rPr>
          <w:rFonts w:ascii="Cambria" w:eastAsia="Cambria" w:hAnsi="Cambria" w:cs="Cambria"/>
        </w:rPr>
        <w:t xml:space="preserve"> ak výška škody pred odpočítaním spoluúčasti neprekročí </w:t>
      </w:r>
      <w:r w:rsidR="00E6115E">
        <w:rPr>
          <w:rFonts w:ascii="Cambria" w:eastAsia="Cambria" w:hAnsi="Cambria" w:cs="Cambria"/>
        </w:rPr>
        <w:t>4</w:t>
      </w:r>
      <w:r w:rsidR="00CA06AE">
        <w:rPr>
          <w:rFonts w:ascii="Cambria" w:eastAsia="Cambria" w:hAnsi="Cambria" w:cs="Cambria"/>
        </w:rPr>
        <w:t>0</w:t>
      </w:r>
      <w:r w:rsidR="00732341">
        <w:rPr>
          <w:rFonts w:ascii="Cambria" w:eastAsia="Cambria" w:hAnsi="Cambria" w:cs="Cambria"/>
        </w:rPr>
        <w:t xml:space="preserve">0€, nebude poisťovateľ </w:t>
      </w:r>
      <w:r w:rsidR="00E6115E">
        <w:rPr>
          <w:rFonts w:ascii="Cambria" w:eastAsia="Cambria" w:hAnsi="Cambria" w:cs="Cambria"/>
        </w:rPr>
        <w:t>vyžadovať dodatočné skúmanie</w:t>
      </w:r>
      <w:r w:rsidR="00732341">
        <w:rPr>
          <w:rFonts w:ascii="Cambria" w:eastAsia="Cambria" w:hAnsi="Cambria" w:cs="Cambria"/>
        </w:rPr>
        <w:t xml:space="preserve"> rozsah</w:t>
      </w:r>
      <w:r w:rsidR="00E6115E">
        <w:rPr>
          <w:rFonts w:ascii="Cambria" w:eastAsia="Cambria" w:hAnsi="Cambria" w:cs="Cambria"/>
        </w:rPr>
        <w:t>u</w:t>
      </w:r>
      <w:r w:rsidR="00732341">
        <w:rPr>
          <w:rFonts w:ascii="Cambria" w:eastAsia="Cambria" w:hAnsi="Cambria" w:cs="Cambria"/>
        </w:rPr>
        <w:t xml:space="preserve"> poškodenia </w:t>
      </w:r>
      <w:r w:rsidR="00D40938">
        <w:rPr>
          <w:rFonts w:ascii="Cambria" w:eastAsia="Cambria" w:hAnsi="Cambria" w:cs="Cambria"/>
        </w:rPr>
        <w:t>stavebných súčastí</w:t>
      </w:r>
      <w:r w:rsidR="00E6115E">
        <w:rPr>
          <w:rFonts w:ascii="Cambria" w:eastAsia="Cambria" w:hAnsi="Cambria" w:cs="Cambria"/>
        </w:rPr>
        <w:t>, cez ktoré atmosférické zrážky vnikli (napr. prehliadka strešnej krytiny s nutnosťou pristavenia plošiny a pod.)</w:t>
      </w:r>
      <w:r>
        <w:rPr>
          <w:rFonts w:ascii="Cambria" w:eastAsia="Cambria" w:hAnsi="Cambria" w:cs="Cambria"/>
        </w:rPr>
        <w:t>,</w:t>
      </w:r>
      <w:r>
        <w:rPr>
          <w:rFonts w:ascii="Cambria" w:eastAsia="Cambria" w:hAnsi="Cambria" w:cs="Cambria"/>
        </w:rPr>
        <w:br/>
        <w:t>d) spodnou vodou, t.j. vzlínaním zemskej vlhkosti alebo vzdutej hladiny spodnej vody, pokiaľ nie sú v priamej súvislosti so záplavou alebo povodňou,</w:t>
      </w:r>
      <w:r>
        <w:rPr>
          <w:rFonts w:ascii="Cambria" w:eastAsia="Cambria" w:hAnsi="Cambria" w:cs="Cambria"/>
        </w:rPr>
        <w:br/>
        <w:t>e) alebo spätným vystúpením vody z kanalizačného potrubia, pokiaľ nebolo zapríčinené inou živelnou udalosťou. Dojednáva sa, že poisťovateľ nebude vyžadovať inštaláciu spätných klapiek v kanalizačnom potrubí.</w:t>
      </w:r>
      <w:r>
        <w:rPr>
          <w:rFonts w:ascii="Cambria" w:eastAsia="Cambria" w:hAnsi="Cambria" w:cs="Cambria"/>
        </w:rPr>
        <w:br/>
        <w:t xml:space="preserve">Súhrnný limit plnenia z rizík uvedených v tomto bode je </w:t>
      </w:r>
      <w:r w:rsidR="00355F00">
        <w:rPr>
          <w:rFonts w:ascii="Cambria" w:eastAsia="Cambria" w:hAnsi="Cambria" w:cs="Cambria"/>
        </w:rPr>
        <w:t>33</w:t>
      </w:r>
      <w:r>
        <w:rPr>
          <w:rFonts w:ascii="Cambria" w:eastAsia="Cambria" w:hAnsi="Cambria" w:cs="Cambria"/>
        </w:rPr>
        <w:t>00€ v jednom poistnom období pre všetky poistné zmluvy uzatvorené na základe tejto rámcovej zmluvy.</w:t>
      </w:r>
    </w:p>
    <w:p w14:paraId="3D31B6CD" w14:textId="77777777" w:rsidR="000D7BC4" w:rsidRDefault="00D165A9" w:rsidP="00411BF4">
      <w:pPr>
        <w:pStyle w:val="Normlny1"/>
        <w:numPr>
          <w:ilvl w:val="0"/>
          <w:numId w:val="4"/>
        </w:numPr>
        <w:spacing w:before="60"/>
        <w:ind w:left="709" w:hanging="425"/>
        <w:rPr>
          <w:rFonts w:ascii="Cambria" w:eastAsia="Cambria" w:hAnsi="Cambria" w:cs="Cambria"/>
        </w:rPr>
      </w:pPr>
      <w:r>
        <w:rPr>
          <w:rFonts w:ascii="Cambria" w:eastAsia="Cambria" w:hAnsi="Cambria" w:cs="Cambria"/>
        </w:rPr>
        <w:t>Dojednáva sa, že poistenie pre prípad živelných udalostí uvedených v ods. 1.1</w:t>
      </w:r>
      <w:r w:rsidR="0000530A">
        <w:rPr>
          <w:rFonts w:ascii="Cambria" w:eastAsia="Cambria" w:hAnsi="Cambria" w:cs="Cambria"/>
        </w:rPr>
        <w:t>.0</w:t>
      </w:r>
      <w:r>
        <w:rPr>
          <w:rFonts w:ascii="Cambria" w:eastAsia="Cambria" w:hAnsi="Cambria" w:cs="Cambria"/>
        </w:rPr>
        <w:t xml:space="preserve">, bodoch l), m), n), o), p) sa vzťahuje aj na udalosti zapríčinené koróziou, oxidáciou a </w:t>
      </w:r>
      <w:proofErr w:type="spellStart"/>
      <w:r>
        <w:rPr>
          <w:rFonts w:ascii="Cambria" w:eastAsia="Cambria" w:hAnsi="Cambria" w:cs="Cambria"/>
        </w:rPr>
        <w:t>kavitáciou</w:t>
      </w:r>
      <w:proofErr w:type="spellEnd"/>
      <w:r>
        <w:rPr>
          <w:rFonts w:ascii="Cambria" w:eastAsia="Cambria" w:hAnsi="Cambria" w:cs="Cambria"/>
        </w:rPr>
        <w:t xml:space="preserve">. </w:t>
      </w:r>
      <w:r>
        <w:rPr>
          <w:rFonts w:ascii="Cambria" w:eastAsia="Cambria" w:hAnsi="Cambria" w:cs="Cambria"/>
        </w:rPr>
        <w:br/>
        <w:t xml:space="preserve">Súhrnný limit plnenia z rizika uvedeného v tomto bode je </w:t>
      </w:r>
      <w:r w:rsidR="00355F00">
        <w:rPr>
          <w:rFonts w:ascii="Cambria" w:eastAsia="Cambria" w:hAnsi="Cambria" w:cs="Cambria"/>
        </w:rPr>
        <w:t>33</w:t>
      </w:r>
      <w:r>
        <w:rPr>
          <w:rFonts w:ascii="Cambria" w:eastAsia="Cambria" w:hAnsi="Cambria" w:cs="Cambria"/>
        </w:rPr>
        <w:t>00€ v jednom poistnom období pre všetky poistné zmluvy uzatvorené na základe tejto rámcovej zmluvy.</w:t>
      </w:r>
    </w:p>
    <w:p w14:paraId="373EBCFA" w14:textId="77777777" w:rsidR="000D7BC4" w:rsidRDefault="00D165A9">
      <w:pPr>
        <w:pStyle w:val="Normlny1"/>
        <w:numPr>
          <w:ilvl w:val="0"/>
          <w:numId w:val="4"/>
        </w:numPr>
        <w:spacing w:before="60"/>
        <w:ind w:left="709" w:hanging="425"/>
        <w:jc w:val="both"/>
        <w:rPr>
          <w:rFonts w:ascii="Cambria" w:eastAsia="Cambria" w:hAnsi="Cambria" w:cs="Cambria"/>
        </w:rPr>
      </w:pPr>
      <w:r>
        <w:rPr>
          <w:rFonts w:ascii="Cambria" w:eastAsia="Cambria" w:hAnsi="Cambria" w:cs="Cambria"/>
        </w:rPr>
        <w:t>Poistenie sa vzťahuje na úmyselné poškodenie alebo zničenie poistenej veci treťou osobou v tom prípade, ak úmyselné</w:t>
      </w:r>
      <w:r>
        <w:rPr>
          <w:rFonts w:ascii="Cambria" w:eastAsia="Cambria" w:hAnsi="Cambria" w:cs="Cambria"/>
          <w:b/>
        </w:rPr>
        <w:t xml:space="preserve"> </w:t>
      </w:r>
      <w:r>
        <w:rPr>
          <w:rFonts w:ascii="Cambria" w:eastAsia="Cambria" w:hAnsi="Cambria" w:cs="Cambria"/>
        </w:rPr>
        <w:t>konanie smerovalo k poškodeniu alebo zničeniu poisteného majetku, proti osobe poisteného alebo proti osobe vlastníka poisteného majetku.</w:t>
      </w:r>
    </w:p>
    <w:p w14:paraId="7CE488E0" w14:textId="77777777" w:rsidR="000D7BC4" w:rsidRDefault="00D165A9">
      <w:pPr>
        <w:pStyle w:val="Normlny1"/>
        <w:numPr>
          <w:ilvl w:val="0"/>
          <w:numId w:val="4"/>
        </w:numPr>
        <w:spacing w:before="60"/>
        <w:ind w:left="709" w:hanging="425"/>
        <w:jc w:val="both"/>
        <w:rPr>
          <w:rFonts w:ascii="Cambria" w:eastAsia="Cambria" w:hAnsi="Cambria" w:cs="Cambria"/>
        </w:rPr>
      </w:pPr>
      <w:r>
        <w:rPr>
          <w:rFonts w:ascii="Cambria" w:eastAsia="Cambria" w:hAnsi="Cambria" w:cs="Cambria"/>
        </w:rPr>
        <w:t xml:space="preserve">Dojednáva sa, že poistenie sa vzťahuje aj na protipovodňové ochranné hrádze, resp. iné protipovodňové opatrenia, vodné nádrže, spevnené plochy a úpravy územia, zemné priehrady, pozemné komunikácie, vrátane dopravného značenia, mosty, oplotenia, verejné osvetlenie,  hrádze a objekty na tokoch, verejné vodovody, </w:t>
      </w:r>
      <w:proofErr w:type="spellStart"/>
      <w:r>
        <w:rPr>
          <w:rFonts w:ascii="Cambria" w:eastAsia="Cambria" w:hAnsi="Cambria" w:cs="Cambria"/>
        </w:rPr>
        <w:t>horúcovody</w:t>
      </w:r>
      <w:proofErr w:type="spellEnd"/>
      <w:r>
        <w:rPr>
          <w:rFonts w:ascii="Cambria" w:eastAsia="Cambria" w:hAnsi="Cambria" w:cs="Cambria"/>
        </w:rPr>
        <w:t>, verejné kanalizácie, ČOV a iné vodohospodárske objekty a inžinierske siete, cintoríny a hrobové miesta, resp. urnové háje, umelé trávniky</w:t>
      </w:r>
      <w:r w:rsidR="00BF57D2">
        <w:rPr>
          <w:rFonts w:ascii="Cambria" w:eastAsia="Cambria" w:hAnsi="Cambria" w:cs="Cambria"/>
        </w:rPr>
        <w:t>, detské ihriská</w:t>
      </w:r>
      <w:r w:rsidR="00725EB5">
        <w:rPr>
          <w:rFonts w:ascii="Cambria" w:eastAsia="Cambria" w:hAnsi="Cambria" w:cs="Cambria"/>
        </w:rPr>
        <w:t xml:space="preserve"> a</w:t>
      </w:r>
      <w:r>
        <w:rPr>
          <w:rFonts w:ascii="Cambria" w:eastAsia="Cambria" w:hAnsi="Cambria" w:cs="Cambria"/>
        </w:rPr>
        <w:t xml:space="preserve"> </w:t>
      </w:r>
      <w:proofErr w:type="spellStart"/>
      <w:r w:rsidR="00725EB5">
        <w:rPr>
          <w:rFonts w:ascii="Cambria" w:eastAsia="Cambria" w:hAnsi="Cambria" w:cs="Cambria"/>
        </w:rPr>
        <w:t>unimobunky</w:t>
      </w:r>
      <w:proofErr w:type="spellEnd"/>
      <w:r w:rsidR="00725EB5">
        <w:rPr>
          <w:rFonts w:ascii="Cambria" w:eastAsia="Cambria" w:hAnsi="Cambria" w:cs="Cambria"/>
        </w:rPr>
        <w:t>,</w:t>
      </w:r>
      <w:r>
        <w:rPr>
          <w:rFonts w:ascii="Cambria" w:eastAsia="Cambria" w:hAnsi="Cambria" w:cs="Cambria"/>
        </w:rPr>
        <w:t xml:space="preserve"> ak sú majetkom alebo v správe poisteného, resp. ak ich poistený nadobudne do vlastníctva alebo správy počas doby poistenia. V poistnej zmluve možno nad rámec predošlej vety dojednať poistenie aj iných druhov majetku, ak ich poistený nadobudne do svojho vlastníctva alebo správy počas doby poistenia.</w:t>
      </w:r>
    </w:p>
    <w:p w14:paraId="6663F335" w14:textId="77777777" w:rsidR="000D7BC4" w:rsidRDefault="00D165A9">
      <w:pPr>
        <w:pStyle w:val="Normlny1"/>
        <w:numPr>
          <w:ilvl w:val="0"/>
          <w:numId w:val="4"/>
        </w:numPr>
        <w:spacing w:before="60"/>
        <w:ind w:left="709" w:hanging="425"/>
        <w:jc w:val="both"/>
        <w:rPr>
          <w:rFonts w:ascii="Cambria" w:eastAsia="Cambria" w:hAnsi="Cambria" w:cs="Cambria"/>
        </w:rPr>
      </w:pPr>
      <w:r>
        <w:rPr>
          <w:rFonts w:ascii="Cambria" w:eastAsia="Cambria" w:hAnsi="Cambria" w:cs="Cambria"/>
        </w:rPr>
        <w:t xml:space="preserve">Dojednáva sa, že poistenie sa vzťahuje aj na veci </w:t>
      </w:r>
      <w:r w:rsidR="00725EB5">
        <w:rPr>
          <w:rFonts w:ascii="Cambria" w:eastAsia="Cambria" w:hAnsi="Cambria" w:cs="Cambria"/>
        </w:rPr>
        <w:t>umiestnené</w:t>
      </w:r>
      <w:r>
        <w:rPr>
          <w:rFonts w:ascii="Cambria" w:eastAsia="Cambria" w:hAnsi="Cambria" w:cs="Cambria"/>
        </w:rPr>
        <w:t xml:space="preserve"> na voľnom priestranstve a veci upevnené na vonkajšej strane budovy, napr. mestský mobiliár,</w:t>
      </w:r>
      <w:r w:rsidR="00BF57D2">
        <w:rPr>
          <w:rFonts w:ascii="Cambria" w:eastAsia="Cambria" w:hAnsi="Cambria" w:cs="Cambria"/>
        </w:rPr>
        <w:t xml:space="preserve"> detské ihriská,</w:t>
      </w:r>
      <w:r>
        <w:rPr>
          <w:rFonts w:ascii="Cambria" w:eastAsia="Cambria" w:hAnsi="Cambria" w:cs="Cambria"/>
        </w:rPr>
        <w:t xml:space="preserve"> dopravné značenie, verejné osvetlenie a rozhlas, vianočná výzdoba</w:t>
      </w:r>
      <w:r w:rsidR="00725EB5">
        <w:rPr>
          <w:rFonts w:ascii="Cambria" w:eastAsia="Cambria" w:hAnsi="Cambria" w:cs="Cambria"/>
        </w:rPr>
        <w:t>, nápisy, erby</w:t>
      </w:r>
      <w:r>
        <w:rPr>
          <w:rFonts w:ascii="Cambria" w:eastAsia="Cambria" w:hAnsi="Cambria" w:cs="Cambria"/>
        </w:rPr>
        <w:t xml:space="preserve"> a iné.</w:t>
      </w:r>
    </w:p>
    <w:p w14:paraId="23761F95" w14:textId="77777777" w:rsidR="000D7BC4" w:rsidRDefault="00D165A9">
      <w:pPr>
        <w:pStyle w:val="Normlny1"/>
        <w:numPr>
          <w:ilvl w:val="0"/>
          <w:numId w:val="4"/>
        </w:numPr>
        <w:ind w:left="709" w:hanging="425"/>
        <w:jc w:val="both"/>
        <w:rPr>
          <w:rFonts w:ascii="Cambria" w:eastAsia="Cambria" w:hAnsi="Cambria" w:cs="Cambria"/>
        </w:rPr>
      </w:pPr>
      <w:r>
        <w:rPr>
          <w:rFonts w:ascii="Cambria" w:eastAsia="Cambria" w:hAnsi="Cambria" w:cs="Cambria"/>
        </w:rPr>
        <w:t xml:space="preserve">Dojednáva sa, že poistenie sa vzťahuje aj na rozostavané stavby, dokončené budovy a stavby, ktoré nie sú odovzdané do užívania a budovy a stavby počas doby ich rekonštrukcie vrátane vecí v týchto objektoch uložených, </w:t>
      </w:r>
      <w:r>
        <w:rPr>
          <w:rFonts w:ascii="Cambria" w:eastAsia="Cambria" w:hAnsi="Cambria" w:cs="Cambria"/>
          <w:color w:val="00B050"/>
        </w:rPr>
        <w:t xml:space="preserve"> </w:t>
      </w:r>
      <w:r>
        <w:rPr>
          <w:rFonts w:ascii="Cambria" w:eastAsia="Cambria" w:hAnsi="Cambria" w:cs="Cambria"/>
        </w:rPr>
        <w:t xml:space="preserve">ak sú majetkom alebo v práve poisteného, resp. ich poistený nadobudne do majetku alebo do správy počas doby poistenia. </w:t>
      </w:r>
    </w:p>
    <w:p w14:paraId="05A65D1E" w14:textId="77777777" w:rsidR="000D7BC4" w:rsidRDefault="00D165A9">
      <w:pPr>
        <w:pStyle w:val="Normlny1"/>
        <w:numPr>
          <w:ilvl w:val="0"/>
          <w:numId w:val="4"/>
        </w:numPr>
        <w:spacing w:before="60"/>
        <w:ind w:left="709" w:hanging="425"/>
        <w:jc w:val="both"/>
        <w:rPr>
          <w:rFonts w:ascii="Cambria" w:eastAsia="Cambria" w:hAnsi="Cambria" w:cs="Cambria"/>
        </w:rPr>
      </w:pPr>
      <w:r>
        <w:rPr>
          <w:rFonts w:ascii="Cambria" w:eastAsia="Cambria" w:hAnsi="Cambria" w:cs="Cambria"/>
        </w:rPr>
        <w:t xml:space="preserve">Dojednáva sa, že poisťovateľ nahradí aj </w:t>
      </w:r>
      <w:r>
        <w:rPr>
          <w:rFonts w:ascii="Cambria" w:eastAsia="Cambria" w:hAnsi="Cambria" w:cs="Cambria"/>
          <w:highlight w:val="white"/>
        </w:rPr>
        <w:t>náklady nevyhnutné na stavebné úpravy a na demontáž a </w:t>
      </w:r>
      <w:proofErr w:type="spellStart"/>
      <w:r>
        <w:rPr>
          <w:rFonts w:ascii="Cambria" w:eastAsia="Cambria" w:hAnsi="Cambria" w:cs="Cambria"/>
          <w:highlight w:val="white"/>
        </w:rPr>
        <w:t>remontáž</w:t>
      </w:r>
      <w:proofErr w:type="spellEnd"/>
      <w:r>
        <w:rPr>
          <w:rFonts w:ascii="Cambria" w:eastAsia="Cambria" w:hAnsi="Cambria" w:cs="Cambria"/>
          <w:highlight w:val="white"/>
        </w:rPr>
        <w:t xml:space="preserve"> ostatných nepoškodených poistených vecí a nepoškodených častí poškodenej veci, vykonané v súvislosti so </w:t>
      </w:r>
      <w:proofErr w:type="spellStart"/>
      <w:r>
        <w:rPr>
          <w:rFonts w:ascii="Cambria" w:eastAsia="Cambria" w:hAnsi="Cambria" w:cs="Cambria"/>
          <w:highlight w:val="white"/>
        </w:rPr>
        <w:t>znovuobstaraním</w:t>
      </w:r>
      <w:proofErr w:type="spellEnd"/>
      <w:r>
        <w:rPr>
          <w:rFonts w:ascii="Cambria" w:eastAsia="Cambria" w:hAnsi="Cambria" w:cs="Cambria"/>
          <w:highlight w:val="white"/>
        </w:rPr>
        <w:t xml:space="preserve"> alebo opravou vecí poškodených, zničených alebo stratených pri poistnej udalosti, náklady na posudkového znalca, náklady na hľadanie príčiny škody, náklady na zemné a výkopové práce, náklady spojené s dodatočnými projektovými a plánovacími prácami, náklady na dopravu do miesta opravy a z miesta opravy a náklady na obnovu dát.</w:t>
      </w:r>
      <w:r>
        <w:rPr>
          <w:rFonts w:ascii="Cambria" w:eastAsia="Cambria" w:hAnsi="Cambria" w:cs="Cambria"/>
          <w:color w:val="FF0000"/>
          <w:highlight w:val="white"/>
        </w:rPr>
        <w:t xml:space="preserve"> </w:t>
      </w:r>
      <w:r>
        <w:rPr>
          <w:rFonts w:ascii="Cambria" w:eastAsia="Cambria" w:hAnsi="Cambria" w:cs="Cambria"/>
        </w:rPr>
        <w:t xml:space="preserve">Pre tieto položky je v tabuľke č. 1 </w:t>
      </w:r>
      <w:r>
        <w:rPr>
          <w:rFonts w:ascii="Cambria" w:eastAsia="Cambria" w:hAnsi="Cambria" w:cs="Cambria"/>
        </w:rPr>
        <w:lastRenderedPageBreak/>
        <w:t>stanovená samostatná poistná suma.</w:t>
      </w:r>
      <w:r w:rsidR="0002743C">
        <w:rPr>
          <w:rFonts w:ascii="Cambria" w:eastAsia="Cambria" w:hAnsi="Cambria" w:cs="Cambria"/>
        </w:rPr>
        <w:t xml:space="preserve"> Pre náklady na obnovu dát </w:t>
      </w:r>
      <w:r w:rsidR="00355F00">
        <w:rPr>
          <w:rFonts w:ascii="Cambria" w:eastAsia="Cambria" w:hAnsi="Cambria" w:cs="Cambria"/>
          <w:highlight w:val="white"/>
        </w:rPr>
        <w:t xml:space="preserve">platí limit plnenia </w:t>
      </w:r>
      <w:r w:rsidR="00287E14">
        <w:rPr>
          <w:rFonts w:ascii="Cambria" w:eastAsia="Cambria" w:hAnsi="Cambria" w:cs="Cambria"/>
          <w:highlight w:val="white"/>
        </w:rPr>
        <w:t>50</w:t>
      </w:r>
      <w:r w:rsidR="0002743C">
        <w:rPr>
          <w:rFonts w:ascii="Cambria" w:eastAsia="Cambria" w:hAnsi="Cambria" w:cs="Cambria"/>
          <w:highlight w:val="white"/>
        </w:rPr>
        <w:t>00€ na jedno poistné obdobie pre všetky poistné zmluvy uzavreté na základe tejto rámcovej zmluvy</w:t>
      </w:r>
      <w:r w:rsidR="0002743C">
        <w:rPr>
          <w:rFonts w:ascii="Cambria" w:eastAsia="Cambria" w:hAnsi="Cambria" w:cs="Cambria"/>
        </w:rPr>
        <w:t>.</w:t>
      </w:r>
    </w:p>
    <w:p w14:paraId="5A4EEE09" w14:textId="77777777" w:rsidR="000D7BC4" w:rsidRDefault="00D165A9">
      <w:pPr>
        <w:pStyle w:val="Normlny1"/>
        <w:numPr>
          <w:ilvl w:val="0"/>
          <w:numId w:val="4"/>
        </w:numPr>
        <w:spacing w:before="60"/>
        <w:ind w:left="709" w:hanging="425"/>
        <w:jc w:val="both"/>
        <w:rPr>
          <w:rFonts w:ascii="Cambria" w:eastAsia="Cambria" w:hAnsi="Cambria" w:cs="Cambria"/>
          <w:highlight w:val="white"/>
        </w:rPr>
      </w:pPr>
      <w:r>
        <w:rPr>
          <w:rFonts w:ascii="Cambria" w:eastAsia="Cambria" w:hAnsi="Cambria" w:cs="Cambria"/>
          <w:highlight w:val="white"/>
        </w:rPr>
        <w:t>Ďalej sa dojednáva, že poisťovateľ uhradí aj primerané hospodárne a účelne vynaložené náklady zvyčajné v mieste vzniku poistnej udalosti v príčinnej súvislosti s hroziacou alebo vzniknutou poistnou udalosťou na opatrenia vykonané poisteným na odvrátenie vzniku bezprostredne hroziacej škody alebo na zmiernenie následkov škôd, vrátane opatrení neúspešných, ak boli primerané okolnostiam.</w:t>
      </w:r>
    </w:p>
    <w:p w14:paraId="210EBA92" w14:textId="77777777" w:rsidR="000D7BC4" w:rsidRDefault="00D165A9">
      <w:pPr>
        <w:pStyle w:val="Normlny1"/>
        <w:numPr>
          <w:ilvl w:val="0"/>
          <w:numId w:val="4"/>
        </w:numPr>
        <w:spacing w:before="60"/>
        <w:ind w:left="709" w:hanging="425"/>
        <w:jc w:val="both"/>
        <w:rPr>
          <w:rFonts w:ascii="Cambria" w:eastAsia="Cambria" w:hAnsi="Cambria" w:cs="Cambria"/>
        </w:rPr>
      </w:pPr>
      <w:r>
        <w:rPr>
          <w:rFonts w:ascii="Cambria" w:eastAsia="Cambria" w:hAnsi="Cambria" w:cs="Cambria"/>
        </w:rPr>
        <w:t>Dojednáva sa, že pri živelnom poistení sú kryté aj následné škody, t.j. škody, ktoré vznikli v súvislosti so živelnou udalosťou, napr. poškodenie alebo  zničenie majetku pri prácach na zmiernenie škody, škody spôsobené hasiacim médiom pri likvidácií požiaru, evakuáciou v dôsledku živelnej udalosti a pod., nejedná sa o priame finančné škody.</w:t>
      </w:r>
    </w:p>
    <w:p w14:paraId="4D182AB6" w14:textId="77777777" w:rsidR="000D7BC4" w:rsidRDefault="00D165A9">
      <w:pPr>
        <w:pStyle w:val="Normlny1"/>
        <w:numPr>
          <w:ilvl w:val="0"/>
          <w:numId w:val="4"/>
        </w:numPr>
        <w:spacing w:before="60"/>
        <w:ind w:left="709" w:hanging="425"/>
        <w:jc w:val="both"/>
        <w:rPr>
          <w:rFonts w:ascii="Cambria" w:eastAsia="Cambria" w:hAnsi="Cambria" w:cs="Cambria"/>
        </w:rPr>
      </w:pPr>
      <w:r>
        <w:rPr>
          <w:rFonts w:ascii="Cambria" w:eastAsia="Cambria" w:hAnsi="Cambria" w:cs="Cambria"/>
          <w:highlight w:val="white"/>
        </w:rPr>
        <w:t>Doj</w:t>
      </w:r>
      <w:r>
        <w:rPr>
          <w:rFonts w:ascii="Cambria" w:eastAsia="Cambria" w:hAnsi="Cambria" w:cs="Cambria"/>
        </w:rPr>
        <w:t>ednáva sa, že kryté sú aj škody spôsobené takým zaplavením územia, ktoré bolo spôsobené regulovaným vypúšťaním vôd z vodných tokov, priehrad a nádrží.</w:t>
      </w:r>
    </w:p>
    <w:p w14:paraId="332B6062" w14:textId="77777777" w:rsidR="000D7BC4" w:rsidRPr="00BB791C" w:rsidRDefault="00D165A9">
      <w:pPr>
        <w:pStyle w:val="Normlny1"/>
        <w:numPr>
          <w:ilvl w:val="0"/>
          <w:numId w:val="4"/>
        </w:numPr>
        <w:spacing w:before="60"/>
        <w:ind w:left="709" w:hanging="425"/>
        <w:jc w:val="both"/>
        <w:rPr>
          <w:rFonts w:ascii="Cambria" w:eastAsia="Cambria" w:hAnsi="Cambria" w:cs="Cambria"/>
          <w:color w:val="auto"/>
          <w:highlight w:val="white"/>
        </w:rPr>
      </w:pPr>
      <w:r w:rsidRPr="00BB791C">
        <w:rPr>
          <w:rFonts w:ascii="Cambria" w:eastAsia="Cambria" w:hAnsi="Cambria" w:cs="Cambria"/>
          <w:color w:val="auto"/>
          <w:highlight w:val="white"/>
        </w:rPr>
        <w:t xml:space="preserve">Pod pojmom nová cena sa rozumie cena, za ktorú je možné na danom mieste a v danom čase rovnakú vec kúpiť alebo porovnateľnú vec získať. Ide o veci rovnakého druhu a účelu. </w:t>
      </w:r>
    </w:p>
    <w:p w14:paraId="221D6865" w14:textId="77777777" w:rsidR="000D7BC4" w:rsidRPr="00BB791C" w:rsidRDefault="00D165A9">
      <w:pPr>
        <w:pStyle w:val="Normlny1"/>
        <w:numPr>
          <w:ilvl w:val="0"/>
          <w:numId w:val="4"/>
        </w:numPr>
        <w:spacing w:before="60"/>
        <w:ind w:left="709" w:hanging="425"/>
        <w:jc w:val="both"/>
        <w:rPr>
          <w:rFonts w:ascii="Cambria" w:eastAsia="Cambria" w:hAnsi="Cambria" w:cs="Cambria"/>
          <w:color w:val="auto"/>
          <w:highlight w:val="white"/>
        </w:rPr>
      </w:pPr>
      <w:r w:rsidRPr="00BB791C">
        <w:rPr>
          <w:rFonts w:ascii="Cambria" w:eastAsia="Cambria" w:hAnsi="Cambria" w:cs="Cambria"/>
          <w:color w:val="auto"/>
          <w:highlight w:val="white"/>
        </w:rPr>
        <w:t>Pod pojmom časová cena sa rozumie nová cena znížená o mieru opotrebovania.</w:t>
      </w:r>
    </w:p>
    <w:p w14:paraId="5D3AA788" w14:textId="77777777" w:rsidR="000D7BC4" w:rsidRDefault="00D165A9">
      <w:pPr>
        <w:pStyle w:val="Normlny1"/>
        <w:numPr>
          <w:ilvl w:val="0"/>
          <w:numId w:val="4"/>
        </w:numPr>
        <w:spacing w:before="60"/>
        <w:ind w:left="709" w:hanging="425"/>
        <w:jc w:val="both"/>
        <w:rPr>
          <w:rFonts w:ascii="Cambria" w:eastAsia="Cambria" w:hAnsi="Cambria" w:cs="Cambria"/>
          <w:color w:val="auto"/>
        </w:rPr>
      </w:pPr>
      <w:r w:rsidRPr="001733B1">
        <w:rPr>
          <w:rFonts w:ascii="Cambria" w:eastAsia="Cambria" w:hAnsi="Cambria" w:cs="Cambria"/>
          <w:color w:val="auto"/>
        </w:rPr>
        <w:t>Poisťovateľ nebude uplatňovať princíp podpoistenia. Poistná suma veci je horným limitom plnenia</w:t>
      </w:r>
      <w:r w:rsidR="00BB791C" w:rsidRPr="001733B1">
        <w:rPr>
          <w:rFonts w:ascii="Cambria" w:eastAsia="Cambria" w:hAnsi="Cambria" w:cs="Cambria"/>
          <w:color w:val="auto"/>
        </w:rPr>
        <w:t xml:space="preserve">. </w:t>
      </w:r>
      <w:r w:rsidR="007504ED">
        <w:rPr>
          <w:rFonts w:ascii="Cambria" w:eastAsia="Cambria" w:hAnsi="Cambria" w:cs="Cambria"/>
          <w:color w:val="auto"/>
        </w:rPr>
        <w:t xml:space="preserve">Kde </w:t>
      </w:r>
      <w:r w:rsidR="00BB791C" w:rsidRPr="001733B1">
        <w:rPr>
          <w:rFonts w:ascii="Cambria" w:eastAsia="Cambria" w:hAnsi="Cambria" w:cs="Cambria"/>
          <w:color w:val="auto"/>
        </w:rPr>
        <w:t xml:space="preserve">je uvedená poistná suma za súbor vecí, bude </w:t>
      </w:r>
      <w:r w:rsidR="001733B1" w:rsidRPr="001733B1">
        <w:rPr>
          <w:rFonts w:ascii="Cambria" w:eastAsia="Cambria" w:hAnsi="Cambria" w:cs="Cambria"/>
          <w:color w:val="auto"/>
        </w:rPr>
        <w:t xml:space="preserve">horným </w:t>
      </w:r>
      <w:r w:rsidR="00BB791C" w:rsidRPr="001733B1">
        <w:rPr>
          <w:rFonts w:ascii="Cambria" w:eastAsia="Cambria" w:hAnsi="Cambria" w:cs="Cambria"/>
          <w:color w:val="auto"/>
        </w:rPr>
        <w:t>limitom plnenia táto poistná suma</w:t>
      </w:r>
      <w:r w:rsidRPr="001733B1">
        <w:rPr>
          <w:rFonts w:ascii="Cambria" w:eastAsia="Cambria" w:hAnsi="Cambria" w:cs="Cambria"/>
          <w:color w:val="auto"/>
        </w:rPr>
        <w:t>.</w:t>
      </w:r>
    </w:p>
    <w:p w14:paraId="2E39F921" w14:textId="77777777" w:rsidR="007504ED" w:rsidRPr="008D3793" w:rsidRDefault="007504ED" w:rsidP="008D3793">
      <w:pPr>
        <w:pStyle w:val="Normlny1"/>
        <w:numPr>
          <w:ilvl w:val="0"/>
          <w:numId w:val="4"/>
        </w:numPr>
        <w:spacing w:before="60"/>
        <w:ind w:left="709" w:hanging="425"/>
        <w:jc w:val="both"/>
        <w:rPr>
          <w:rFonts w:ascii="Cambria" w:eastAsia="Cambria" w:hAnsi="Cambria" w:cs="Cambria"/>
          <w:color w:val="auto"/>
        </w:rPr>
      </w:pPr>
      <w:r w:rsidRPr="008D3793">
        <w:rPr>
          <w:rFonts w:ascii="Cambria" w:eastAsia="Cambria" w:hAnsi="Cambria" w:cs="Cambria"/>
          <w:color w:val="auto"/>
        </w:rPr>
        <w:t>Pod pojmom nehnuteľnos</w:t>
      </w:r>
      <w:r w:rsidR="00725EB5" w:rsidRPr="008D3793">
        <w:rPr>
          <w:rFonts w:ascii="Cambria" w:eastAsia="Cambria" w:hAnsi="Cambria" w:cs="Cambria"/>
          <w:color w:val="auto"/>
        </w:rPr>
        <w:t xml:space="preserve">ti </w:t>
      </w:r>
      <w:r w:rsidR="003B2FC5" w:rsidRPr="008D3793">
        <w:rPr>
          <w:rFonts w:ascii="Cambria" w:eastAsia="Cambria" w:hAnsi="Cambria" w:cs="Cambria"/>
          <w:color w:val="auto"/>
        </w:rPr>
        <w:t>sa rozumejú</w:t>
      </w:r>
      <w:r w:rsidR="00725EB5" w:rsidRPr="008D3793">
        <w:rPr>
          <w:rFonts w:ascii="Cambria" w:eastAsia="Cambria" w:hAnsi="Cambria" w:cs="Cambria"/>
          <w:color w:val="auto"/>
        </w:rPr>
        <w:t xml:space="preserve"> veci pevne spojené so zemou, najmä budovy, haly</w:t>
      </w:r>
      <w:r w:rsidR="003B2FC5" w:rsidRPr="008D3793">
        <w:rPr>
          <w:rFonts w:ascii="Cambria" w:eastAsia="Cambria" w:hAnsi="Cambria" w:cs="Cambria"/>
          <w:color w:val="auto"/>
        </w:rPr>
        <w:t xml:space="preserve"> a</w:t>
      </w:r>
      <w:r w:rsidR="00725EB5" w:rsidRPr="008D3793">
        <w:rPr>
          <w:rFonts w:ascii="Cambria" w:eastAsia="Cambria" w:hAnsi="Cambria" w:cs="Cambria"/>
          <w:color w:val="auto"/>
        </w:rPr>
        <w:t xml:space="preserve"> vedľajšie stavby </w:t>
      </w:r>
      <w:r w:rsidR="003B2FC5" w:rsidRPr="008D3793">
        <w:rPr>
          <w:rFonts w:ascii="Cambria" w:eastAsia="Cambria" w:hAnsi="Cambria" w:cs="Cambria"/>
          <w:color w:val="auto"/>
        </w:rPr>
        <w:t>v</w:t>
      </w:r>
      <w:r w:rsidR="008D3793">
        <w:rPr>
          <w:rFonts w:ascii="Cambria" w:eastAsia="Cambria" w:hAnsi="Cambria" w:cs="Cambria"/>
          <w:color w:val="auto"/>
        </w:rPr>
        <w:t>rá</w:t>
      </w:r>
      <w:r w:rsidR="003B2FC5" w:rsidRPr="008D3793">
        <w:rPr>
          <w:rFonts w:ascii="Cambria" w:eastAsia="Cambria" w:hAnsi="Cambria" w:cs="Cambria"/>
          <w:color w:val="auto"/>
        </w:rPr>
        <w:t>tane</w:t>
      </w:r>
      <w:r w:rsidR="00725EB5" w:rsidRPr="008D3793">
        <w:rPr>
          <w:rFonts w:ascii="Cambria" w:eastAsia="Cambria" w:hAnsi="Cambria" w:cs="Cambria"/>
          <w:color w:val="auto"/>
        </w:rPr>
        <w:t xml:space="preserve"> vec</w:t>
      </w:r>
      <w:r w:rsidR="003B2FC5" w:rsidRPr="008D3793">
        <w:rPr>
          <w:rFonts w:ascii="Cambria" w:eastAsia="Cambria" w:hAnsi="Cambria" w:cs="Cambria"/>
          <w:color w:val="auto"/>
        </w:rPr>
        <w:t>í</w:t>
      </w:r>
      <w:r w:rsidR="00725EB5" w:rsidRPr="008D3793">
        <w:rPr>
          <w:rFonts w:ascii="Cambria" w:eastAsia="Cambria" w:hAnsi="Cambria" w:cs="Cambria"/>
          <w:color w:val="auto"/>
        </w:rPr>
        <w:t xml:space="preserve"> </w:t>
      </w:r>
      <w:r w:rsidR="008D3793">
        <w:rPr>
          <w:rFonts w:ascii="Cambria" w:eastAsia="Cambria" w:hAnsi="Cambria" w:cs="Cambria"/>
          <w:color w:val="auto"/>
        </w:rPr>
        <w:t>uvedených</w:t>
      </w:r>
      <w:r w:rsidR="00725EB5" w:rsidRPr="008D3793">
        <w:rPr>
          <w:rFonts w:ascii="Cambria" w:eastAsia="Cambria" w:hAnsi="Cambria" w:cs="Cambria"/>
          <w:color w:val="auto"/>
        </w:rPr>
        <w:t xml:space="preserve"> v bode 4 tohto článku 1.1.1 Osobitné dojednania. Za stavebné súčasti považujeme </w:t>
      </w:r>
      <w:r w:rsidR="008D3793" w:rsidRPr="008D3793">
        <w:rPr>
          <w:rFonts w:ascii="Cambria" w:eastAsia="Cambria" w:hAnsi="Cambria" w:cs="Cambria"/>
          <w:color w:val="auto"/>
        </w:rPr>
        <w:t>všetko, čo k nehnuteľnosti podľa jej povahy patrí a nemôže byť oddelené bez toho, že by sa tým nehnuteľnosť znehodnotila, vrátane príslušenstva, t.j. vecí, ktoré sú určené na to, aby sa s nehnuteľnosťou trvale užívali, a sú k vonkajšej alebo vnútornej strane nehnuteľnosti pripevnené tak, že ich nie je možné od nehnuteľnosti oddeliť bez použitia náradia nedeštruktívnym spôsobom</w:t>
      </w:r>
      <w:r w:rsidR="00BF57D2">
        <w:rPr>
          <w:rFonts w:ascii="Cambria" w:eastAsia="Cambria" w:hAnsi="Cambria" w:cs="Cambria"/>
          <w:color w:val="auto"/>
        </w:rPr>
        <w:t>.</w:t>
      </w:r>
    </w:p>
    <w:p w14:paraId="01172FF9" w14:textId="77777777" w:rsidR="000D7BC4" w:rsidRPr="00BB791C" w:rsidRDefault="00D165A9">
      <w:pPr>
        <w:pStyle w:val="Normlny1"/>
        <w:numPr>
          <w:ilvl w:val="0"/>
          <w:numId w:val="4"/>
        </w:numPr>
        <w:spacing w:before="60"/>
        <w:ind w:left="709" w:hanging="425"/>
        <w:jc w:val="both"/>
        <w:rPr>
          <w:rFonts w:ascii="Cambria" w:eastAsia="Cambria" w:hAnsi="Cambria" w:cs="Cambria"/>
          <w:color w:val="auto"/>
        </w:rPr>
      </w:pPr>
      <w:r w:rsidRPr="00BB791C">
        <w:rPr>
          <w:rFonts w:ascii="Cambria" w:eastAsia="Cambria" w:hAnsi="Cambria" w:cs="Cambria"/>
          <w:color w:val="auto"/>
        </w:rPr>
        <w:t>Dojednáva sa, že pri poistení na novú cenu, poisťovateľ akceptuje, ak sa poistná suma</w:t>
      </w:r>
      <w:r w:rsidR="001733B1">
        <w:rPr>
          <w:rFonts w:ascii="Cambria" w:eastAsia="Cambria" w:hAnsi="Cambria" w:cs="Cambria"/>
          <w:color w:val="auto"/>
        </w:rPr>
        <w:t xml:space="preserve"> </w:t>
      </w:r>
      <w:r w:rsidRPr="00BB791C">
        <w:rPr>
          <w:rFonts w:ascii="Cambria" w:eastAsia="Cambria" w:hAnsi="Cambria" w:cs="Cambria"/>
          <w:color w:val="auto"/>
        </w:rPr>
        <w:t xml:space="preserve">stanoví ako obstarávacia hodnota poistenej veci uvedená v účtovnej </w:t>
      </w:r>
      <w:r w:rsidR="007504ED">
        <w:rPr>
          <w:rFonts w:ascii="Cambria" w:eastAsia="Cambria" w:hAnsi="Cambria" w:cs="Cambria"/>
          <w:color w:val="auto"/>
        </w:rPr>
        <w:t xml:space="preserve">alebo inej obdobnej </w:t>
      </w:r>
      <w:r w:rsidRPr="00BB791C">
        <w:rPr>
          <w:rFonts w:ascii="Cambria" w:eastAsia="Cambria" w:hAnsi="Cambria" w:cs="Cambria"/>
          <w:color w:val="auto"/>
        </w:rPr>
        <w:t>evidencii poisteného</w:t>
      </w:r>
      <w:r w:rsidR="00BB791C" w:rsidRPr="00BB791C">
        <w:rPr>
          <w:rFonts w:ascii="Cambria" w:eastAsia="Cambria" w:hAnsi="Cambria" w:cs="Cambria"/>
          <w:color w:val="auto"/>
        </w:rPr>
        <w:t xml:space="preserve"> </w:t>
      </w:r>
      <w:r w:rsidR="007504ED">
        <w:rPr>
          <w:rFonts w:ascii="Cambria" w:eastAsia="Cambria" w:hAnsi="Cambria" w:cs="Cambria"/>
          <w:color w:val="auto"/>
        </w:rPr>
        <w:t xml:space="preserve">alebo </w:t>
      </w:r>
      <w:r w:rsidRPr="00BB791C">
        <w:rPr>
          <w:rFonts w:ascii="Cambria" w:eastAsia="Cambria" w:hAnsi="Cambria" w:cs="Cambria"/>
          <w:color w:val="auto"/>
        </w:rPr>
        <w:t xml:space="preserve">ako indexovaná cena. </w:t>
      </w:r>
      <w:r w:rsidR="007504ED">
        <w:rPr>
          <w:rFonts w:ascii="Cambria" w:eastAsia="Cambria" w:hAnsi="Cambria" w:cs="Cambria"/>
          <w:color w:val="auto"/>
        </w:rPr>
        <w:t xml:space="preserve">Poistná suma nehnuteľností sa spravidla stanoví ako indexovaná cena a poistná suma hnuteľných vecí sa spravidla stanoví ako obstarávacia cena podľa predchádzajúcej vety. </w:t>
      </w:r>
      <w:r w:rsidRPr="00BB791C">
        <w:rPr>
          <w:rFonts w:ascii="Cambria" w:eastAsia="Cambria" w:hAnsi="Cambria" w:cs="Cambria"/>
          <w:color w:val="auto"/>
        </w:rPr>
        <w:t xml:space="preserve">V prípade poistenia vecí umeleckej, kultúrnej alebo historickej hodnoty bude poisťovateľ akceptovať poistné sumy stanovené poisteným, aj napriek tomu, že nie sú určené </w:t>
      </w:r>
      <w:r w:rsidR="001011F0" w:rsidRPr="00BB791C">
        <w:rPr>
          <w:rFonts w:ascii="Cambria" w:eastAsia="Cambria" w:hAnsi="Cambria" w:cs="Cambria"/>
          <w:color w:val="auto"/>
        </w:rPr>
        <w:t xml:space="preserve">podľa predchádzajúcej vety alebo </w:t>
      </w:r>
      <w:r w:rsidRPr="00BB791C">
        <w:rPr>
          <w:rFonts w:ascii="Cambria" w:eastAsia="Cambria" w:hAnsi="Cambria" w:cs="Cambria"/>
          <w:color w:val="auto"/>
        </w:rPr>
        <w:t>na základe znaleckého posudku alebo certifikátu.</w:t>
      </w:r>
    </w:p>
    <w:p w14:paraId="719813C8" w14:textId="77777777" w:rsidR="000D7BC4" w:rsidRPr="001733B1" w:rsidRDefault="00D165A9">
      <w:pPr>
        <w:pStyle w:val="Normlny1"/>
        <w:numPr>
          <w:ilvl w:val="0"/>
          <w:numId w:val="4"/>
        </w:numPr>
        <w:spacing w:before="60"/>
        <w:ind w:left="709" w:hanging="425"/>
        <w:jc w:val="both"/>
        <w:rPr>
          <w:rFonts w:ascii="Cambria" w:eastAsia="Cambria" w:hAnsi="Cambria" w:cs="Cambria"/>
          <w:color w:val="auto"/>
        </w:rPr>
      </w:pPr>
      <w:r w:rsidRPr="001733B1">
        <w:rPr>
          <w:rFonts w:ascii="Cambria" w:eastAsia="Cambria" w:hAnsi="Cambria" w:cs="Cambria"/>
          <w:color w:val="auto"/>
        </w:rPr>
        <w:t>Prepočet na indexované ceny sa vykonáva nasledovne: obstarávacia cena poistenej veci, vedená v účtovníctve poisteného sa vydelí príslušným koeficientom podľa obdobia obstarania poistenej veci a vynásobí sa posledným známym koeficientom v čase vstupu do poistenia. Ako koeficienty  prepočtu na indexované ceny sa použijú indexy vývoja cien, ktoré sú zverejňované Štatistickým úradom SR.</w:t>
      </w:r>
      <w:r w:rsidR="001733B1">
        <w:rPr>
          <w:rFonts w:ascii="Cambria" w:eastAsia="Cambria" w:hAnsi="Cambria" w:cs="Cambria"/>
          <w:color w:val="auto"/>
        </w:rPr>
        <w:t xml:space="preserve"> V prípade </w:t>
      </w:r>
      <w:r w:rsidR="00A672E5">
        <w:rPr>
          <w:rFonts w:ascii="Cambria" w:eastAsia="Cambria" w:hAnsi="Cambria" w:cs="Cambria"/>
          <w:color w:val="auto"/>
        </w:rPr>
        <w:t>odchýlok</w:t>
      </w:r>
      <w:r w:rsidR="001733B1">
        <w:rPr>
          <w:rFonts w:ascii="Cambria" w:eastAsia="Cambria" w:hAnsi="Cambria" w:cs="Cambria"/>
          <w:color w:val="auto"/>
        </w:rPr>
        <w:t xml:space="preserve"> pri výpočte </w:t>
      </w:r>
      <w:r w:rsidR="00A672E5">
        <w:rPr>
          <w:rFonts w:ascii="Cambria" w:eastAsia="Cambria" w:hAnsi="Cambria" w:cs="Cambria"/>
          <w:color w:val="auto"/>
        </w:rPr>
        <w:t>indexovanej ceny poisťovateľ bude akceptovať poistné sumy určené poisteným.</w:t>
      </w:r>
    </w:p>
    <w:p w14:paraId="723BE5ED" w14:textId="77777777" w:rsidR="000D7BC4" w:rsidRPr="001733B1" w:rsidRDefault="00D165A9">
      <w:pPr>
        <w:pStyle w:val="Normlny1"/>
        <w:numPr>
          <w:ilvl w:val="0"/>
          <w:numId w:val="4"/>
        </w:numPr>
        <w:spacing w:before="60"/>
        <w:ind w:left="709" w:hanging="425"/>
        <w:jc w:val="both"/>
        <w:rPr>
          <w:rFonts w:ascii="Cambria" w:eastAsia="Cambria" w:hAnsi="Cambria" w:cs="Cambria"/>
          <w:color w:val="auto"/>
        </w:rPr>
      </w:pPr>
      <w:r w:rsidRPr="001733B1">
        <w:rPr>
          <w:rFonts w:ascii="Cambria" w:eastAsia="Cambria" w:hAnsi="Cambria" w:cs="Cambria"/>
          <w:color w:val="auto"/>
        </w:rPr>
        <w:t>Dojednáva sa, že v p</w:t>
      </w:r>
      <w:r w:rsidR="001733B1" w:rsidRPr="001733B1">
        <w:rPr>
          <w:rFonts w:ascii="Cambria" w:eastAsia="Cambria" w:hAnsi="Cambria" w:cs="Cambria"/>
          <w:color w:val="auto"/>
        </w:rPr>
        <w:t>rípade poistenia na nové ceny, ak vznikla poistná udalosť na nehnuteľnom majetku,</w:t>
      </w:r>
      <w:r w:rsidRPr="001733B1">
        <w:rPr>
          <w:rFonts w:ascii="Cambria" w:eastAsia="Cambria" w:hAnsi="Cambria" w:cs="Cambria"/>
          <w:color w:val="auto"/>
        </w:rPr>
        <w:t xml:space="preserve"> </w:t>
      </w:r>
      <w:r w:rsidR="001733B1" w:rsidRPr="001733B1">
        <w:rPr>
          <w:rFonts w:ascii="Cambria" w:eastAsia="Cambria" w:hAnsi="Cambria" w:cs="Cambria"/>
          <w:color w:val="auto"/>
        </w:rPr>
        <w:t xml:space="preserve">sa </w:t>
      </w:r>
      <w:r w:rsidRPr="001733B1">
        <w:rPr>
          <w:rFonts w:ascii="Cambria" w:eastAsia="Cambria" w:hAnsi="Cambria" w:cs="Cambria"/>
          <w:color w:val="auto"/>
        </w:rPr>
        <w:t xml:space="preserve">bude plnenie pri parciálnych škodách poskytovať v nových cenách. V prípade totálnych škôd sa bude plnenie poskytovať v nových cenách, ak opotrebenie v čase poistnej udalosti dosiahne maximálne </w:t>
      </w:r>
      <w:r w:rsidR="001733B1" w:rsidRPr="001733B1">
        <w:rPr>
          <w:rFonts w:ascii="Cambria" w:eastAsia="Cambria" w:hAnsi="Cambria" w:cs="Cambria"/>
          <w:color w:val="auto"/>
        </w:rPr>
        <w:t>7</w:t>
      </w:r>
      <w:r w:rsidRPr="001733B1">
        <w:rPr>
          <w:rFonts w:ascii="Cambria" w:eastAsia="Cambria" w:hAnsi="Cambria" w:cs="Cambria"/>
          <w:color w:val="auto"/>
        </w:rPr>
        <w:t>0%, inak sa bude plnenie poskytovať v časových cenách.</w:t>
      </w:r>
    </w:p>
    <w:p w14:paraId="7EF0ADA7" w14:textId="77777777" w:rsidR="000D7BC4" w:rsidRPr="001733B1" w:rsidRDefault="001733B1">
      <w:pPr>
        <w:pStyle w:val="Normlny1"/>
        <w:numPr>
          <w:ilvl w:val="0"/>
          <w:numId w:val="4"/>
        </w:numPr>
        <w:spacing w:before="60"/>
        <w:ind w:left="709" w:hanging="425"/>
        <w:jc w:val="both"/>
        <w:rPr>
          <w:rFonts w:ascii="Cambria" w:eastAsia="Cambria" w:hAnsi="Cambria" w:cs="Cambria"/>
          <w:color w:val="auto"/>
        </w:rPr>
      </w:pPr>
      <w:r w:rsidRPr="001733B1">
        <w:rPr>
          <w:rFonts w:ascii="Cambria" w:eastAsia="Cambria" w:hAnsi="Cambria" w:cs="Cambria"/>
          <w:color w:val="auto"/>
        </w:rPr>
        <w:t>Dojednáva sa</w:t>
      </w:r>
      <w:r w:rsidR="00D165A9" w:rsidRPr="001733B1">
        <w:rPr>
          <w:rFonts w:ascii="Cambria" w:eastAsia="Cambria" w:hAnsi="Cambria" w:cs="Cambria"/>
          <w:color w:val="auto"/>
        </w:rPr>
        <w:t xml:space="preserve">, že v prípade poistenia na </w:t>
      </w:r>
      <w:r w:rsidRPr="001733B1">
        <w:rPr>
          <w:rFonts w:ascii="Cambria" w:eastAsia="Cambria" w:hAnsi="Cambria" w:cs="Cambria"/>
          <w:color w:val="auto"/>
        </w:rPr>
        <w:t>nové</w:t>
      </w:r>
      <w:r w:rsidR="00D165A9" w:rsidRPr="001733B1">
        <w:rPr>
          <w:rFonts w:ascii="Cambria" w:eastAsia="Cambria" w:hAnsi="Cambria" w:cs="Cambria"/>
          <w:color w:val="auto"/>
        </w:rPr>
        <w:t xml:space="preserve"> ceny</w:t>
      </w:r>
      <w:r w:rsidRPr="001733B1">
        <w:rPr>
          <w:rFonts w:ascii="Cambria" w:eastAsia="Cambria" w:hAnsi="Cambria" w:cs="Cambria"/>
          <w:color w:val="auto"/>
        </w:rPr>
        <w:t>, ak vznikla poistná udalosť na hnuteľnom majetku,</w:t>
      </w:r>
      <w:r w:rsidR="00D165A9" w:rsidRPr="001733B1">
        <w:rPr>
          <w:rFonts w:ascii="Cambria" w:eastAsia="Cambria" w:hAnsi="Cambria" w:cs="Cambria"/>
          <w:color w:val="auto"/>
        </w:rPr>
        <w:t xml:space="preserve"> sa bude plnenie pri parciálnych škodách poskytovať v nových cenách. V prípade totálnych škôd sa bude plnenie poskytovať v nových cenách do </w:t>
      </w:r>
      <w:r w:rsidR="00D40938">
        <w:rPr>
          <w:rFonts w:ascii="Cambria" w:eastAsia="Cambria" w:hAnsi="Cambria" w:cs="Cambria"/>
          <w:color w:val="auto"/>
        </w:rPr>
        <w:t>7</w:t>
      </w:r>
      <w:r w:rsidR="00D165A9" w:rsidRPr="001733B1">
        <w:rPr>
          <w:rFonts w:ascii="Cambria" w:eastAsia="Cambria" w:hAnsi="Cambria" w:cs="Cambria"/>
          <w:color w:val="auto"/>
        </w:rPr>
        <w:t xml:space="preserve"> roku veku veci vrátane, inak sa bude plnenie poskytovať v časových cenách.</w:t>
      </w:r>
    </w:p>
    <w:p w14:paraId="7242E9E8" w14:textId="77777777" w:rsidR="000D7BC4" w:rsidRPr="006E44BF" w:rsidRDefault="00D165A9">
      <w:pPr>
        <w:pStyle w:val="Normlny1"/>
        <w:numPr>
          <w:ilvl w:val="0"/>
          <w:numId w:val="4"/>
        </w:numPr>
        <w:spacing w:before="60"/>
        <w:ind w:left="705" w:hanging="420"/>
        <w:contextualSpacing/>
        <w:jc w:val="both"/>
        <w:rPr>
          <w:rFonts w:ascii="Cambria" w:eastAsia="Cambria" w:hAnsi="Cambria" w:cs="Cambria"/>
          <w:color w:val="auto"/>
          <w:highlight w:val="white"/>
        </w:rPr>
      </w:pPr>
      <w:r w:rsidRPr="006E44BF">
        <w:rPr>
          <w:rFonts w:ascii="Cambria" w:eastAsia="Cambria" w:hAnsi="Cambria" w:cs="Cambria"/>
          <w:color w:val="auto"/>
          <w:highlight w:val="white"/>
        </w:rPr>
        <w:t xml:space="preserve">V poistení dojednanom na 1. riziko platí, že poisťovateľ na požiadanie poistníka po poistnej udalosti, za ktorú bolo alebo bude vyplatené poistné plnenie, obnoví limit plnenia na požadovanú sumu na zvyšok poistného obdobia. </w:t>
      </w:r>
      <w:r w:rsidR="00E21E3F" w:rsidRPr="006E44BF">
        <w:rPr>
          <w:rFonts w:ascii="Cambria" w:eastAsia="Cambria" w:hAnsi="Cambria" w:cs="Cambria"/>
          <w:color w:val="auto"/>
          <w:highlight w:val="white"/>
        </w:rPr>
        <w:t xml:space="preserve">Po obnovení limitu plnenia poisťovateľ stanoví doplatok poistného </w:t>
      </w:r>
      <w:r w:rsidR="00E21E3F">
        <w:rPr>
          <w:rFonts w:ascii="Cambria" w:eastAsia="Cambria" w:hAnsi="Cambria" w:cs="Cambria"/>
          <w:color w:val="auto"/>
          <w:highlight w:val="white"/>
        </w:rPr>
        <w:t xml:space="preserve">korešpondujúci s ročným poistným za dané riziko, pričom v prípade obnovenia iba čiastočnej výšky limitu plnenia sa doplatok stanoví </w:t>
      </w:r>
      <w:proofErr w:type="spellStart"/>
      <w:r w:rsidR="00E21E3F">
        <w:rPr>
          <w:rFonts w:ascii="Cambria" w:eastAsia="Cambria" w:hAnsi="Cambria" w:cs="Cambria"/>
          <w:color w:val="auto"/>
          <w:highlight w:val="white"/>
        </w:rPr>
        <w:t>alikvótne</w:t>
      </w:r>
      <w:proofErr w:type="spellEnd"/>
      <w:r w:rsidR="00E21E3F">
        <w:rPr>
          <w:rFonts w:ascii="Cambria" w:eastAsia="Cambria" w:hAnsi="Cambria" w:cs="Cambria"/>
          <w:color w:val="auto"/>
          <w:highlight w:val="white"/>
        </w:rPr>
        <w:t xml:space="preserve"> z ročného poistného za dané riziko.</w:t>
      </w:r>
      <w:r w:rsidR="00E21E3F" w:rsidRPr="006E44BF">
        <w:rPr>
          <w:rFonts w:ascii="Cambria" w:eastAsia="Cambria" w:hAnsi="Cambria" w:cs="Cambria"/>
          <w:color w:val="auto"/>
          <w:highlight w:val="white"/>
        </w:rPr>
        <w:t xml:space="preserve"> </w:t>
      </w:r>
      <w:r w:rsidRPr="006E44BF">
        <w:rPr>
          <w:rFonts w:ascii="Cambria" w:eastAsia="Cambria" w:hAnsi="Cambria" w:cs="Cambria"/>
          <w:color w:val="auto"/>
          <w:highlight w:val="white"/>
        </w:rPr>
        <w:t>Obnovenie limitu plnenia je účinné od nasledujúceho dňa po obdržaní požiadavky poisťovateľom s výnimkou prípadu, ak poistník neuhradí doplatok poistného v lehote 15 dní od stanovenia doplatku poisťovateľom. V tom prípade je obnovenie limitu plnenia účinné od nasledujúceho dňa po obdržaní doplatku poisťovateľom v plnej výške. Za dátum stanovenia doplatku sa považuje deň, kedy sa poistník o výške doplatku poistného dozvedel. V prípade, ak je to v požiadavke poistníkom výslovne uvedené, môže si poisťovateľ započítať doplatok poistného voči záväzku mu vyplývajúceho z poistného plnenia, ak poistné plnenie ešte nebolo vyplatené v čase zaslania požiadavky.</w:t>
      </w:r>
    </w:p>
    <w:p w14:paraId="0C146E6F" w14:textId="77777777" w:rsidR="000D7BC4" w:rsidRPr="006E44BF" w:rsidRDefault="00D165A9">
      <w:pPr>
        <w:pStyle w:val="Normlny1"/>
        <w:widowControl w:val="0"/>
        <w:numPr>
          <w:ilvl w:val="0"/>
          <w:numId w:val="4"/>
        </w:numPr>
        <w:spacing w:before="60"/>
        <w:ind w:left="705" w:hanging="420"/>
        <w:contextualSpacing/>
        <w:jc w:val="both"/>
        <w:rPr>
          <w:rFonts w:ascii="Cambria" w:eastAsia="Cambria" w:hAnsi="Cambria" w:cs="Cambria"/>
          <w:color w:val="auto"/>
          <w:highlight w:val="white"/>
        </w:rPr>
      </w:pPr>
      <w:r w:rsidRPr="006E44BF">
        <w:rPr>
          <w:rFonts w:ascii="Cambria" w:eastAsia="Cambria" w:hAnsi="Cambria" w:cs="Cambria"/>
          <w:color w:val="auto"/>
          <w:highlight w:val="white"/>
        </w:rPr>
        <w:t xml:space="preserve">Verejný obstarávateľ si vyhradzuje právo pripoistiť resp. </w:t>
      </w:r>
      <w:proofErr w:type="spellStart"/>
      <w:r w:rsidRPr="006E44BF">
        <w:rPr>
          <w:rFonts w:ascii="Cambria" w:eastAsia="Cambria" w:hAnsi="Cambria" w:cs="Cambria"/>
          <w:color w:val="auto"/>
          <w:highlight w:val="white"/>
        </w:rPr>
        <w:t>odpoistiť</w:t>
      </w:r>
      <w:proofErr w:type="spellEnd"/>
      <w:r w:rsidRPr="006E44BF">
        <w:rPr>
          <w:rFonts w:ascii="Cambria" w:eastAsia="Cambria" w:hAnsi="Cambria" w:cs="Cambria"/>
          <w:color w:val="auto"/>
          <w:highlight w:val="white"/>
        </w:rPr>
        <w:t xml:space="preserve"> poistený majetok v súlade s aktuálnym stavom, aj nad rámec poistných súm stanovených v rámcovej zmluve.</w:t>
      </w:r>
    </w:p>
    <w:p w14:paraId="06DD4343" w14:textId="77777777" w:rsidR="000D7BC4" w:rsidRPr="006E44BF" w:rsidRDefault="00D165A9">
      <w:pPr>
        <w:pStyle w:val="Normlny1"/>
        <w:numPr>
          <w:ilvl w:val="0"/>
          <w:numId w:val="4"/>
        </w:numPr>
        <w:spacing w:before="60"/>
        <w:ind w:left="709" w:hanging="425"/>
        <w:jc w:val="both"/>
        <w:rPr>
          <w:rFonts w:ascii="Cambria" w:eastAsia="Cambria" w:hAnsi="Cambria" w:cs="Cambria"/>
        </w:rPr>
      </w:pPr>
      <w:r w:rsidRPr="006E44BF">
        <w:rPr>
          <w:rFonts w:ascii="Cambria" w:eastAsia="Cambria" w:hAnsi="Cambria" w:cs="Cambria"/>
        </w:rPr>
        <w:lastRenderedPageBreak/>
        <w:t>Dojednáva sa, že poisťov</w:t>
      </w:r>
      <w:r w:rsidR="006E44BF" w:rsidRPr="006E44BF">
        <w:rPr>
          <w:rFonts w:ascii="Cambria" w:eastAsia="Cambria" w:hAnsi="Cambria" w:cs="Cambria"/>
        </w:rPr>
        <w:t>ateľ</w:t>
      </w:r>
      <w:r w:rsidRPr="006E44BF">
        <w:rPr>
          <w:rFonts w:ascii="Cambria" w:eastAsia="Cambria" w:hAnsi="Cambria" w:cs="Cambria"/>
        </w:rPr>
        <w:t xml:space="preserve"> bude likvidovať poistné udalosti aj na základe rozpočtov vypracovaných na základe schválených cenníkov, napr</w:t>
      </w:r>
      <w:r w:rsidR="006E44BF" w:rsidRPr="006E44BF">
        <w:rPr>
          <w:rFonts w:ascii="Cambria" w:eastAsia="Cambria" w:hAnsi="Cambria" w:cs="Cambria"/>
        </w:rPr>
        <w:t xml:space="preserve">. CENEKON, CENEKROS, ODIS a pod, pričom v tomto prípade poisťovateľ vyplatí poistné plnenie vo výške </w:t>
      </w:r>
      <w:r w:rsidR="00BB791C">
        <w:rPr>
          <w:rFonts w:ascii="Cambria" w:eastAsia="Cambria" w:hAnsi="Cambria" w:cs="Cambria"/>
        </w:rPr>
        <w:t xml:space="preserve">min. </w:t>
      </w:r>
      <w:r w:rsidR="006E44BF" w:rsidRPr="006E44BF">
        <w:rPr>
          <w:rFonts w:ascii="Cambria" w:eastAsia="Cambria" w:hAnsi="Cambria" w:cs="Cambria"/>
        </w:rPr>
        <w:t>90 % rozpočtovaných nákladov na opravu vrátane DPH.</w:t>
      </w:r>
      <w:r w:rsidRPr="006E44BF">
        <w:rPr>
          <w:rFonts w:ascii="Cambria" w:eastAsia="Cambria" w:hAnsi="Cambria" w:cs="Cambria"/>
        </w:rPr>
        <w:t xml:space="preserve">  Ak obstarávateľ uskutoční opravu alebo úkony smerujúce k oprave poškodenej poistenej veci v zmysle predloženého rozpočtu do </w:t>
      </w:r>
      <w:r w:rsidR="006E44BF" w:rsidRPr="006E44BF">
        <w:rPr>
          <w:rFonts w:ascii="Cambria" w:eastAsia="Cambria" w:hAnsi="Cambria" w:cs="Cambria"/>
        </w:rPr>
        <w:t>troch rokov</w:t>
      </w:r>
      <w:r w:rsidRPr="006E44BF">
        <w:rPr>
          <w:rFonts w:ascii="Cambria" w:eastAsia="Cambria" w:hAnsi="Cambria" w:cs="Cambria"/>
        </w:rPr>
        <w:t xml:space="preserve"> od vzniku poistnej udalosti</w:t>
      </w:r>
      <w:r w:rsidR="006E44BF" w:rsidRPr="006E44BF">
        <w:rPr>
          <w:rFonts w:ascii="Cambria" w:eastAsia="Cambria" w:hAnsi="Cambria" w:cs="Cambria"/>
        </w:rPr>
        <w:t>, poisťovateľ vyplatí doplatok poistného plnenia, pričom ak obstarávateľ doloží faktúru za opravu, poisťovateľ vyplatí doplatok poistného plnenia podľa tejto faktúry. Na základe dohody s poisťovateľom je v odôvodnených prípadoch možné lehotu 3 rokov podľa predchádzajúcej vety predĺžiť.</w:t>
      </w:r>
    </w:p>
    <w:p w14:paraId="716A17E3" w14:textId="77777777" w:rsidR="000D7BC4" w:rsidRDefault="00D165A9">
      <w:pPr>
        <w:pStyle w:val="Normlny1"/>
        <w:numPr>
          <w:ilvl w:val="0"/>
          <w:numId w:val="4"/>
        </w:numPr>
        <w:spacing w:before="60"/>
        <w:ind w:left="709" w:hanging="425"/>
        <w:jc w:val="both"/>
        <w:rPr>
          <w:rFonts w:ascii="Cambria" w:eastAsia="Cambria" w:hAnsi="Cambria" w:cs="Cambria"/>
        </w:rPr>
      </w:pPr>
      <w:r>
        <w:rPr>
          <w:rFonts w:ascii="Cambria" w:eastAsia="Cambria" w:hAnsi="Cambria" w:cs="Cambria"/>
        </w:rPr>
        <w:t>Dojednáva sa, že poistenie pre prípad poškodenia vecí vodou z vodovodného zariadenia</w:t>
      </w:r>
      <w:r w:rsidR="00B50200">
        <w:rPr>
          <w:rFonts w:ascii="Cambria" w:eastAsia="Cambria" w:hAnsi="Cambria" w:cs="Cambria"/>
        </w:rPr>
        <w:t xml:space="preserve"> a pridružených rizík</w:t>
      </w:r>
      <w:r>
        <w:rPr>
          <w:rFonts w:ascii="Cambria" w:eastAsia="Cambria" w:hAnsi="Cambria" w:cs="Cambria"/>
        </w:rPr>
        <w:t xml:space="preserve"> zahŕňa aj škody vzniknuté na privádzacom vodovodnom potrubí vrátane zariadení pripojených na potrubie, odpadovom potrubí vrátane zariadení pripojených na potrubie, potrubí klimatizačných zariadení, potrubí </w:t>
      </w:r>
      <w:proofErr w:type="spellStart"/>
      <w:r>
        <w:rPr>
          <w:rFonts w:ascii="Cambria" w:eastAsia="Cambria" w:hAnsi="Cambria" w:cs="Cambria"/>
        </w:rPr>
        <w:t>horúcovodného</w:t>
      </w:r>
      <w:proofErr w:type="spellEnd"/>
      <w:r>
        <w:rPr>
          <w:rFonts w:ascii="Cambria" w:eastAsia="Cambria" w:hAnsi="Cambria" w:cs="Cambria"/>
        </w:rPr>
        <w:t xml:space="preserve"> alebo parného kúrenia, teplovodných čerpadiel</w:t>
      </w:r>
      <w:r w:rsidR="00973671">
        <w:rPr>
          <w:rFonts w:ascii="Cambria" w:eastAsia="Cambria" w:hAnsi="Cambria" w:cs="Cambria"/>
        </w:rPr>
        <w:t xml:space="preserve"> a</w:t>
      </w:r>
      <w:r>
        <w:rPr>
          <w:rFonts w:ascii="Cambria" w:eastAsia="Cambria" w:hAnsi="Cambria" w:cs="Cambria"/>
        </w:rPr>
        <w:t xml:space="preserve"> solárnych systémov</w:t>
      </w:r>
      <w:r w:rsidR="00973671">
        <w:rPr>
          <w:rFonts w:ascii="Cambria" w:eastAsia="Cambria" w:hAnsi="Cambria" w:cs="Cambria"/>
        </w:rPr>
        <w:t>.</w:t>
      </w:r>
      <w:r>
        <w:rPr>
          <w:rFonts w:ascii="Cambria" w:eastAsia="Cambria" w:hAnsi="Cambria" w:cs="Cambria"/>
        </w:rPr>
        <w:t xml:space="preserve"> </w:t>
      </w:r>
    </w:p>
    <w:p w14:paraId="0E23424C" w14:textId="77777777" w:rsidR="000D7BC4" w:rsidRDefault="00D165A9">
      <w:pPr>
        <w:pStyle w:val="Normlny1"/>
        <w:numPr>
          <w:ilvl w:val="0"/>
          <w:numId w:val="4"/>
        </w:numPr>
        <w:spacing w:before="60"/>
        <w:ind w:left="709" w:hanging="425"/>
        <w:jc w:val="both"/>
        <w:rPr>
          <w:rFonts w:ascii="Cambria" w:eastAsia="Cambria" w:hAnsi="Cambria" w:cs="Cambria"/>
        </w:rPr>
      </w:pPr>
      <w:r>
        <w:rPr>
          <w:rFonts w:ascii="Cambria" w:eastAsia="Cambria" w:hAnsi="Cambria" w:cs="Cambria"/>
        </w:rPr>
        <w:t>Dojednáva sa, že poisťovateľ v prípade živelných udalostí na dopravných značeniach</w:t>
      </w:r>
      <w:r w:rsidR="00973671">
        <w:rPr>
          <w:rFonts w:ascii="Cambria" w:eastAsia="Cambria" w:hAnsi="Cambria" w:cs="Cambria"/>
        </w:rPr>
        <w:t xml:space="preserve"> a príslušenstve ciest (zábradlia, zvodidlá, návestidlá a pod.) </w:t>
      </w:r>
      <w:r>
        <w:rPr>
          <w:rFonts w:ascii="Cambria" w:eastAsia="Cambria" w:hAnsi="Cambria" w:cs="Cambria"/>
        </w:rPr>
        <w:t xml:space="preserve">poskytne poistné plnenie so spoluúčasťou </w:t>
      </w:r>
      <w:r w:rsidRPr="00EF2879">
        <w:rPr>
          <w:rFonts w:ascii="Cambria" w:eastAsia="Cambria" w:hAnsi="Cambria" w:cs="Cambria"/>
          <w:color w:val="auto"/>
        </w:rPr>
        <w:t>15,00 EUR.</w:t>
      </w:r>
    </w:p>
    <w:p w14:paraId="79B3278F" w14:textId="77777777" w:rsidR="000D7BC4" w:rsidRPr="00973671" w:rsidRDefault="00D165A9">
      <w:pPr>
        <w:pStyle w:val="Normlny1"/>
        <w:numPr>
          <w:ilvl w:val="0"/>
          <w:numId w:val="4"/>
        </w:numPr>
        <w:spacing w:before="60"/>
        <w:ind w:left="705" w:hanging="420"/>
        <w:contextualSpacing/>
        <w:jc w:val="both"/>
        <w:rPr>
          <w:rFonts w:ascii="Cambria" w:eastAsia="Cambria" w:hAnsi="Cambria" w:cs="Cambria"/>
        </w:rPr>
      </w:pPr>
      <w:r>
        <w:rPr>
          <w:rFonts w:ascii="Cambria" w:eastAsia="Cambria" w:hAnsi="Cambria" w:cs="Cambria"/>
        </w:rPr>
        <w:t xml:space="preserve">Dojednáva sa, že poisťovateľ v prípade živelných udalostí na verejnom osvetlení </w:t>
      </w:r>
      <w:r w:rsidR="00EF2879">
        <w:rPr>
          <w:rFonts w:ascii="Cambria" w:eastAsia="Cambria" w:hAnsi="Cambria" w:cs="Cambria"/>
        </w:rPr>
        <w:t xml:space="preserve">(vrátane stĺpov, úchytov, podstavcov a pod.) </w:t>
      </w:r>
      <w:r>
        <w:rPr>
          <w:rFonts w:ascii="Cambria" w:eastAsia="Cambria" w:hAnsi="Cambria" w:cs="Cambria"/>
        </w:rPr>
        <w:t xml:space="preserve">poskytne poistné plnenie so spoluúčasťou </w:t>
      </w:r>
      <w:r w:rsidRPr="00EF2879">
        <w:rPr>
          <w:rFonts w:ascii="Cambria" w:eastAsia="Cambria" w:hAnsi="Cambria" w:cs="Cambria"/>
          <w:color w:val="auto"/>
        </w:rPr>
        <w:t>30,00 EUR.</w:t>
      </w:r>
    </w:p>
    <w:p w14:paraId="6901A3DD" w14:textId="77777777" w:rsidR="00355F00" w:rsidRPr="00A2747A" w:rsidRDefault="00355F00" w:rsidP="00355F00">
      <w:pPr>
        <w:numPr>
          <w:ilvl w:val="0"/>
          <w:numId w:val="4"/>
        </w:numPr>
        <w:spacing w:before="60"/>
        <w:ind w:left="709" w:hanging="425"/>
        <w:jc w:val="both"/>
        <w:rPr>
          <w:rFonts w:ascii="Cambria" w:eastAsia="Cambria" w:hAnsi="Cambria" w:cs="Cambria"/>
        </w:rPr>
      </w:pPr>
      <w:r w:rsidRPr="00A2747A">
        <w:rPr>
          <w:rFonts w:ascii="Cambria" w:eastAsia="Cambria" w:hAnsi="Cambria" w:cs="Cambria"/>
        </w:rPr>
        <w:t>Dojednáva sa, že poisťovateľ v prípade vodovodnej škody poskytne poistné plnenie aj za u</w:t>
      </w:r>
      <w:r>
        <w:rPr>
          <w:rFonts w:ascii="Cambria" w:eastAsia="Cambria" w:hAnsi="Cambria" w:cs="Cambria"/>
        </w:rPr>
        <w:t xml:space="preserve">niknutú vodu s limitom plnenia </w:t>
      </w:r>
      <w:r w:rsidR="00973671">
        <w:rPr>
          <w:rFonts w:ascii="Cambria" w:eastAsia="Cambria" w:hAnsi="Cambria" w:cs="Cambria"/>
        </w:rPr>
        <w:t>max. 5000</w:t>
      </w:r>
      <w:r w:rsidRPr="00A2747A">
        <w:rPr>
          <w:rFonts w:ascii="Cambria" w:eastAsia="Cambria" w:hAnsi="Cambria" w:cs="Cambria"/>
        </w:rPr>
        <w:t>, 00 EUR za poistné obdobie</w:t>
      </w:r>
      <w:r>
        <w:rPr>
          <w:rFonts w:ascii="Cambria" w:eastAsia="Cambria" w:hAnsi="Cambria" w:cs="Cambria"/>
        </w:rPr>
        <w:t>. Limit podľa predchádzajúcej vety je súhrnný pre všetky poistné zmluvy uzavreté na základe tejto rámcovej dohody</w:t>
      </w:r>
      <w:r w:rsidRPr="00A2747A">
        <w:rPr>
          <w:rFonts w:ascii="Cambria" w:eastAsia="Cambria" w:hAnsi="Cambria" w:cs="Cambria"/>
        </w:rPr>
        <w:t>.</w:t>
      </w:r>
    </w:p>
    <w:p w14:paraId="7EF84C7E" w14:textId="77777777" w:rsidR="00973671" w:rsidRDefault="00D165A9" w:rsidP="00973671">
      <w:pPr>
        <w:pStyle w:val="Normlny1"/>
        <w:numPr>
          <w:ilvl w:val="0"/>
          <w:numId w:val="4"/>
        </w:numPr>
        <w:ind w:left="709" w:hanging="425"/>
        <w:jc w:val="both"/>
        <w:rPr>
          <w:rFonts w:ascii="Cambria" w:eastAsia="Cambria" w:hAnsi="Cambria" w:cs="Cambria"/>
        </w:rPr>
      </w:pPr>
      <w:r>
        <w:rPr>
          <w:rFonts w:ascii="Cambria" w:eastAsia="Cambria" w:hAnsi="Cambria" w:cs="Cambria"/>
        </w:rPr>
        <w:t>V prípade sériovej poistnej udalosti bude spoluúčasť odpočítaná z poistného plnenia len raz</w:t>
      </w:r>
      <w:r w:rsidR="00EF2879">
        <w:rPr>
          <w:rFonts w:ascii="Cambria" w:eastAsia="Cambria" w:hAnsi="Cambria" w:cs="Cambria"/>
        </w:rPr>
        <w:t>.</w:t>
      </w:r>
      <w:r w:rsidR="00973671">
        <w:rPr>
          <w:rFonts w:ascii="Cambria" w:eastAsia="Cambria" w:hAnsi="Cambria" w:cs="Cambria"/>
        </w:rPr>
        <w:t xml:space="preserve"> </w:t>
      </w:r>
      <w:r>
        <w:rPr>
          <w:rFonts w:ascii="Cambria" w:eastAsia="Cambria" w:hAnsi="Cambria" w:cs="Cambria"/>
        </w:rPr>
        <w:t xml:space="preserve">Pod sériovou poistnou udalosťou sa pre účely tejto rámcovej dohody rozumie viac po sebe nasledujúcich škôd, ktoré majú spoločnú </w:t>
      </w:r>
      <w:r w:rsidR="00C16392">
        <w:rPr>
          <w:rFonts w:ascii="Cambria" w:eastAsia="Cambria" w:hAnsi="Cambria" w:cs="Cambria"/>
        </w:rPr>
        <w:t xml:space="preserve">jednu </w:t>
      </w:r>
      <w:r>
        <w:rPr>
          <w:rFonts w:ascii="Cambria" w:eastAsia="Cambria" w:hAnsi="Cambria" w:cs="Cambria"/>
        </w:rPr>
        <w:t>príčinnú súvislosť.</w:t>
      </w:r>
      <w:r w:rsidR="00A672E5">
        <w:rPr>
          <w:rFonts w:ascii="Cambria" w:eastAsia="Cambria" w:hAnsi="Cambria" w:cs="Cambria"/>
        </w:rPr>
        <w:t xml:space="preserve"> V prípade rozdielnej výšky uplatniteľných spoluúčastí v prípade poistnej udalosti</w:t>
      </w:r>
      <w:r w:rsidR="00C16392">
        <w:rPr>
          <w:rFonts w:ascii="Cambria" w:eastAsia="Cambria" w:hAnsi="Cambria" w:cs="Cambria"/>
        </w:rPr>
        <w:t xml:space="preserve"> (vrátane sériovej)</w:t>
      </w:r>
      <w:r w:rsidR="00A672E5">
        <w:rPr>
          <w:rFonts w:ascii="Cambria" w:eastAsia="Cambria" w:hAnsi="Cambria" w:cs="Cambria"/>
        </w:rPr>
        <w:t xml:space="preserve">, bude odpočítaná </w:t>
      </w:r>
      <w:r w:rsidR="00C16392">
        <w:rPr>
          <w:rFonts w:ascii="Cambria" w:eastAsia="Cambria" w:hAnsi="Cambria" w:cs="Cambria"/>
        </w:rPr>
        <w:t>iba spoluúčasť</w:t>
      </w:r>
      <w:r w:rsidR="00A672E5">
        <w:rPr>
          <w:rFonts w:ascii="Cambria" w:eastAsia="Cambria" w:hAnsi="Cambria" w:cs="Cambria"/>
        </w:rPr>
        <w:t>, ktorá je najnižšia.</w:t>
      </w:r>
    </w:p>
    <w:p w14:paraId="169B7D9B" w14:textId="77777777" w:rsidR="000D7BC4" w:rsidRDefault="00D165A9">
      <w:pPr>
        <w:pStyle w:val="Normlny1"/>
        <w:numPr>
          <w:ilvl w:val="0"/>
          <w:numId w:val="4"/>
        </w:numPr>
        <w:ind w:left="709" w:hanging="425"/>
        <w:jc w:val="both"/>
        <w:rPr>
          <w:rFonts w:ascii="Cambria" w:eastAsia="Cambria" w:hAnsi="Cambria" w:cs="Cambria"/>
        </w:rPr>
      </w:pPr>
      <w:r>
        <w:rPr>
          <w:rFonts w:ascii="Cambria" w:eastAsia="Cambria" w:hAnsi="Cambria" w:cs="Cambria"/>
        </w:rPr>
        <w:t xml:space="preserve">Dojednáva sa, že poistenie sa vzťahuje aj na náklady spojené so zachovaním pôvodných stavebných materiálov, stavebných technologických postupov a zhotovením umeleckých súčastí / uplatnených pri zhotovení budovy v minulosti/, ktoré je nutné vynaložiť pri oprave alebo znovu nadobudnutí poistenej budovy. </w:t>
      </w:r>
    </w:p>
    <w:p w14:paraId="662E5249" w14:textId="77777777" w:rsidR="000D7BC4" w:rsidRDefault="00D165A9">
      <w:pPr>
        <w:pStyle w:val="Normlny1"/>
        <w:numPr>
          <w:ilvl w:val="0"/>
          <w:numId w:val="4"/>
        </w:numPr>
        <w:ind w:left="709" w:hanging="425"/>
        <w:jc w:val="both"/>
        <w:rPr>
          <w:rFonts w:ascii="Cambria" w:eastAsia="Cambria" w:hAnsi="Cambria" w:cs="Cambria"/>
          <w:highlight w:val="white"/>
        </w:rPr>
      </w:pPr>
      <w:r>
        <w:rPr>
          <w:rFonts w:ascii="Cambria" w:eastAsia="Cambria" w:hAnsi="Cambria" w:cs="Cambria"/>
          <w:highlight w:val="white"/>
        </w:rPr>
        <w:t>Dojednáva sa, že pokiaľ vlastné alebo cudzie umelecké dielo alebo umelecko-remeselné dielo, ktoré je stavebnou súčasťou poistenej budovy alebo poistenej inej stavby (ďalej len „dielo“) bolo v dôsledku poistnej udalosti:</w:t>
      </w:r>
    </w:p>
    <w:p w14:paraId="1A17B674" w14:textId="77777777" w:rsidR="000D7BC4" w:rsidRDefault="00D165A9">
      <w:pPr>
        <w:pStyle w:val="Normlny1"/>
        <w:numPr>
          <w:ilvl w:val="1"/>
          <w:numId w:val="4"/>
        </w:numPr>
        <w:ind w:left="1134" w:hanging="360"/>
        <w:jc w:val="both"/>
        <w:rPr>
          <w:rFonts w:ascii="Cambria" w:eastAsia="Cambria" w:hAnsi="Cambria" w:cs="Cambria"/>
          <w:highlight w:val="white"/>
        </w:rPr>
      </w:pPr>
      <w:r>
        <w:rPr>
          <w:rFonts w:ascii="Cambria" w:eastAsia="Cambria" w:hAnsi="Cambria" w:cs="Cambria"/>
          <w:highlight w:val="white"/>
        </w:rPr>
        <w:t>poškodené, vzniká poistenému právo, aby mu poisťovňa vyplatila primerane vynaložené náklady na jeho uvedenie do pôvodného stavu bezprostredne pred poistnou udalosťou,</w:t>
      </w:r>
    </w:p>
    <w:p w14:paraId="1ABF4441" w14:textId="77777777" w:rsidR="000D7BC4" w:rsidRDefault="00D165A9">
      <w:pPr>
        <w:pStyle w:val="Normlny1"/>
        <w:numPr>
          <w:ilvl w:val="1"/>
          <w:numId w:val="4"/>
        </w:numPr>
        <w:ind w:left="1134" w:hanging="360"/>
        <w:jc w:val="both"/>
        <w:rPr>
          <w:rFonts w:ascii="Cambria" w:eastAsia="Cambria" w:hAnsi="Cambria" w:cs="Cambria"/>
          <w:highlight w:val="white"/>
        </w:rPr>
      </w:pPr>
      <w:r>
        <w:rPr>
          <w:rFonts w:ascii="Cambria" w:eastAsia="Cambria" w:hAnsi="Cambria" w:cs="Cambria"/>
          <w:highlight w:val="white"/>
        </w:rPr>
        <w:t>zničené, vzniká poistenému právo, aby mu poisťovňa vyplatila primerane vynaložené náklady na zhotovenie jeho umeleckej alebo umelecko-remeselnej kópie.</w:t>
      </w:r>
    </w:p>
    <w:p w14:paraId="36AA295C" w14:textId="77777777" w:rsidR="000D7BC4" w:rsidRDefault="00D165A9">
      <w:pPr>
        <w:pStyle w:val="Normlny1"/>
        <w:ind w:left="709"/>
        <w:jc w:val="both"/>
        <w:rPr>
          <w:rFonts w:ascii="Cambria" w:eastAsia="Cambria" w:hAnsi="Cambria" w:cs="Cambria"/>
          <w:highlight w:val="white"/>
        </w:rPr>
      </w:pPr>
      <w:r>
        <w:rPr>
          <w:rFonts w:ascii="Cambria" w:eastAsia="Cambria" w:hAnsi="Cambria" w:cs="Cambria"/>
          <w:highlight w:val="white"/>
        </w:rPr>
        <w:t xml:space="preserve">Pokiaľ nie je možné dielo do pôvodného stavu uviesť alebo nie je možné kópiu diela zhotoviť, vzniká poistenému právo, aby mu poisťovňa vyplatila cenu diela zistenú znaleckým posudkom zníženú o cenu zbytkov diela, najviac však pre tieto diela dojednanou poistnou sumou alebo sumu limitu poistného plnenia, pričom poisťovňa vyplatí nižšiu z uvedených súm. </w:t>
      </w:r>
    </w:p>
    <w:p w14:paraId="39018DA8" w14:textId="77777777" w:rsidR="000D7BC4" w:rsidRDefault="00D165A9">
      <w:pPr>
        <w:pStyle w:val="Normlny1"/>
        <w:ind w:left="709"/>
        <w:jc w:val="both"/>
        <w:rPr>
          <w:rFonts w:ascii="Cambria" w:eastAsia="Cambria" w:hAnsi="Cambria" w:cs="Cambria"/>
          <w:highlight w:val="white"/>
        </w:rPr>
      </w:pPr>
      <w:r>
        <w:rPr>
          <w:rFonts w:ascii="Cambria" w:eastAsia="Cambria" w:hAnsi="Cambria" w:cs="Cambria"/>
          <w:highlight w:val="white"/>
        </w:rPr>
        <w:t>Dojednaným limitom poistného plnenia v zmysle tohto bodu sa rozumie maximálna suma úhrnu poistných plnení poisťovateľa, zo všetkých poistných udalostí v priebehu jedného poistného obdobia, ktorá nesmie presiahnuť poistnú sumu stanovenú pre položku č.4.</w:t>
      </w:r>
    </w:p>
    <w:p w14:paraId="0BA43AB4" w14:textId="77777777" w:rsidR="000D7BC4" w:rsidRDefault="00D165A9">
      <w:pPr>
        <w:pStyle w:val="Normlny1"/>
        <w:numPr>
          <w:ilvl w:val="0"/>
          <w:numId w:val="4"/>
        </w:numPr>
        <w:spacing w:before="60"/>
        <w:ind w:left="709" w:hanging="425"/>
        <w:jc w:val="both"/>
        <w:rPr>
          <w:rFonts w:ascii="Cambria" w:eastAsia="Cambria" w:hAnsi="Cambria" w:cs="Cambria"/>
        </w:rPr>
      </w:pPr>
      <w:r>
        <w:rPr>
          <w:rFonts w:ascii="Cambria" w:eastAsia="Cambria" w:hAnsi="Cambria" w:cs="Cambria"/>
        </w:rPr>
        <w:t>Pri poistení vlastných a cudzích hnuteľných vecí – zbierky umeleckých predmetov, exponáty (napr. obrazy, sochy, knihy, a pod. ) sa dojednáva, že mieru poškodenia určí kunsthistorik a poistné plnenie bude predstavovať cenu reštaurovania, maximálne však poistnú sumu uvedenú v poistnej zmluve.</w:t>
      </w:r>
    </w:p>
    <w:p w14:paraId="366CC89C" w14:textId="77777777" w:rsidR="000D7BC4" w:rsidRDefault="00D165A9">
      <w:pPr>
        <w:pStyle w:val="Normlny1"/>
        <w:numPr>
          <w:ilvl w:val="0"/>
          <w:numId w:val="4"/>
        </w:numPr>
        <w:spacing w:before="60"/>
        <w:ind w:left="709" w:hanging="425"/>
        <w:jc w:val="both"/>
        <w:rPr>
          <w:rFonts w:ascii="Cambria" w:eastAsia="Cambria" w:hAnsi="Cambria" w:cs="Cambria"/>
        </w:rPr>
      </w:pPr>
      <w:r>
        <w:rPr>
          <w:rFonts w:ascii="Cambria" w:eastAsia="Cambria" w:hAnsi="Cambria" w:cs="Cambria"/>
          <w:b/>
        </w:rPr>
        <w:t>Záplavou</w:t>
      </w:r>
      <w:r>
        <w:rPr>
          <w:rFonts w:ascii="Cambria" w:eastAsia="Cambria" w:hAnsi="Cambria" w:cs="Cambria"/>
        </w:rPr>
        <w:t xml:space="preserve"> sa pre účely tejto rámcovej dohody rozumie vytvorenie súvislej vodnej plochy, ktorá určitú dobu stojí alebo prúdi v mieste poistenia, </w:t>
      </w:r>
    </w:p>
    <w:p w14:paraId="0658CB83" w14:textId="77777777" w:rsidR="000D7BC4" w:rsidRDefault="00D165A9">
      <w:pPr>
        <w:pStyle w:val="Normlny1"/>
        <w:numPr>
          <w:ilvl w:val="0"/>
          <w:numId w:val="4"/>
        </w:numPr>
        <w:spacing w:before="60"/>
        <w:ind w:left="709" w:hanging="425"/>
        <w:jc w:val="both"/>
        <w:rPr>
          <w:rFonts w:ascii="Cambria" w:eastAsia="Cambria" w:hAnsi="Cambria" w:cs="Cambria"/>
        </w:rPr>
      </w:pPr>
      <w:r>
        <w:rPr>
          <w:rFonts w:ascii="Cambria" w:eastAsia="Cambria" w:hAnsi="Cambria" w:cs="Cambria"/>
          <w:b/>
        </w:rPr>
        <w:t>Povodňou</w:t>
      </w:r>
      <w:r>
        <w:rPr>
          <w:rFonts w:ascii="Cambria" w:eastAsia="Cambria" w:hAnsi="Cambria" w:cs="Cambria"/>
        </w:rPr>
        <w:t xml:space="preserve"> sa pre účely tejto rámcovej dohody rozumie  definícia povodne v zmysle zákona č. 7/2010  </w:t>
      </w:r>
      <w:proofErr w:type="spellStart"/>
      <w:r>
        <w:rPr>
          <w:rFonts w:ascii="Cambria" w:eastAsia="Cambria" w:hAnsi="Cambria" w:cs="Cambria"/>
        </w:rPr>
        <w:t>Z.z</w:t>
      </w:r>
      <w:proofErr w:type="spellEnd"/>
      <w:r>
        <w:rPr>
          <w:rFonts w:ascii="Cambria" w:eastAsia="Cambria" w:hAnsi="Cambria" w:cs="Cambria"/>
        </w:rPr>
        <w:t xml:space="preserve">.  o ochrane pred povodňami a to najmä prechodné výrazné zvýšenie hladiny vodného toku, pri ktorom bezprostredne hrozí vyliatie vody z koryta vodného toku alebo sa voda z koryta vodného toku už vylieva, platí to aj na stav, pri ktorom je dočasne zamedzený prirodzený odtok vody zo zrážok a dochádza k zaplaveniu vnútornými vodami. Zároveň sa pre účely tejto rámcovej dohody </w:t>
      </w:r>
      <w:r>
        <w:rPr>
          <w:rFonts w:ascii="Cambria" w:eastAsia="Cambria" w:hAnsi="Cambria" w:cs="Cambria"/>
          <w:b/>
        </w:rPr>
        <w:t>povodňou</w:t>
      </w:r>
      <w:r>
        <w:rPr>
          <w:rFonts w:ascii="Cambria" w:eastAsia="Cambria" w:hAnsi="Cambria" w:cs="Cambria"/>
        </w:rPr>
        <w:t xml:space="preserve"> rozumie aj vyhlásenie II. stupňa povodňovej aktivity (stav pohotovosti) alebo vyhlásenie III. stupňa povodňovej aktivity (stav ohrozenia) v zmysle platných právnych predpisov.</w:t>
      </w:r>
    </w:p>
    <w:p w14:paraId="178414F8" w14:textId="77777777" w:rsidR="000D7BC4" w:rsidRDefault="00D165A9">
      <w:pPr>
        <w:pStyle w:val="Normlny1"/>
        <w:numPr>
          <w:ilvl w:val="0"/>
          <w:numId w:val="4"/>
        </w:numPr>
        <w:spacing w:before="60"/>
        <w:ind w:left="709" w:hanging="425"/>
        <w:jc w:val="both"/>
        <w:rPr>
          <w:rFonts w:ascii="Cambria" w:eastAsia="Cambria" w:hAnsi="Cambria" w:cs="Cambria"/>
        </w:rPr>
      </w:pPr>
      <w:r>
        <w:rPr>
          <w:rFonts w:ascii="Cambria" w:eastAsia="Cambria" w:hAnsi="Cambria" w:cs="Cambria"/>
        </w:rPr>
        <w:t xml:space="preserve">Pod pojmom </w:t>
      </w:r>
      <w:r w:rsidR="00EF2879">
        <w:rPr>
          <w:rFonts w:ascii="Cambria" w:eastAsia="Cambria" w:hAnsi="Cambria" w:cs="Cambria"/>
        </w:rPr>
        <w:t>nára</w:t>
      </w:r>
      <w:r>
        <w:rPr>
          <w:rFonts w:ascii="Cambria" w:eastAsia="Cambria" w:hAnsi="Cambria" w:cs="Cambria"/>
        </w:rPr>
        <w:t>zová</w:t>
      </w:r>
      <w:r w:rsidR="00EF2879">
        <w:rPr>
          <w:rFonts w:ascii="Cambria" w:eastAsia="Cambria" w:hAnsi="Cambria" w:cs="Cambria"/>
        </w:rPr>
        <w:t xml:space="preserve"> (rázová)</w:t>
      </w:r>
      <w:r>
        <w:rPr>
          <w:rFonts w:ascii="Cambria" w:eastAsia="Cambria" w:hAnsi="Cambria" w:cs="Cambria"/>
        </w:rPr>
        <w:t xml:space="preserve"> vlna sa rozumie tlaková vlna vzniknutá pri prelete nadzvukového lietadla, tzn. ktoré prekročilo rýchlosť zvuku.</w:t>
      </w:r>
    </w:p>
    <w:p w14:paraId="4125204C" w14:textId="77777777" w:rsidR="000D7BC4" w:rsidRDefault="00D165A9">
      <w:pPr>
        <w:pStyle w:val="Normlny1"/>
        <w:numPr>
          <w:ilvl w:val="0"/>
          <w:numId w:val="4"/>
        </w:numPr>
        <w:spacing w:before="60"/>
        <w:ind w:left="709" w:hanging="425"/>
        <w:jc w:val="both"/>
        <w:rPr>
          <w:rFonts w:ascii="Cambria" w:eastAsia="Cambria" w:hAnsi="Cambria" w:cs="Cambria"/>
        </w:rPr>
      </w:pPr>
      <w:r>
        <w:rPr>
          <w:rFonts w:ascii="Cambria" w:eastAsia="Cambria" w:hAnsi="Cambria" w:cs="Cambria"/>
        </w:rPr>
        <w:t xml:space="preserve">Za škodu spôsobenú voľne žijúcimi živočíchmi sa považuje taká škoda, pri ktorej voľne žijúce živočíchy svojou deštruktívnou činnosťou spôsobia škody na elektroinštalácii alebo na vonkajšej zateplenej fasáde </w:t>
      </w:r>
      <w:r>
        <w:rPr>
          <w:rFonts w:ascii="Cambria" w:eastAsia="Cambria" w:hAnsi="Cambria" w:cs="Cambria"/>
        </w:rPr>
        <w:lastRenderedPageBreak/>
        <w:t>budov a stavieb, t.j. na izolácii z penového polystyrénu alebo minerálnej vlny, ak na izolácii bola konečná povrchová úprava.</w:t>
      </w:r>
    </w:p>
    <w:p w14:paraId="4854D1E9" w14:textId="77777777" w:rsidR="00EF2879" w:rsidRDefault="00EF2879">
      <w:pPr>
        <w:pStyle w:val="Normlny1"/>
        <w:numPr>
          <w:ilvl w:val="0"/>
          <w:numId w:val="4"/>
        </w:numPr>
        <w:spacing w:before="60"/>
        <w:ind w:left="709" w:hanging="425"/>
        <w:jc w:val="both"/>
        <w:rPr>
          <w:rFonts w:ascii="Cambria" w:eastAsia="Cambria" w:hAnsi="Cambria" w:cs="Cambria"/>
        </w:rPr>
      </w:pPr>
      <w:r>
        <w:rPr>
          <w:rFonts w:ascii="Cambria" w:eastAsia="Cambria" w:hAnsi="Cambria" w:cs="Cambria"/>
        </w:rPr>
        <w:t>V prípade poistnej udalosti z rizika náraz dopravného prostriedku sa dojednáva, že poisťovateľ neodpočíta z poistného plnenia spoluúčasť, ak poistený preukáže zodpovednosť vinníka, pričom poisťovateľovi vznikne nárok na regres (</w:t>
      </w:r>
      <w:r w:rsidR="002C3F7E">
        <w:rPr>
          <w:rFonts w:ascii="Cambria" w:eastAsia="Cambria" w:hAnsi="Cambria" w:cs="Cambria"/>
        </w:rPr>
        <w:t xml:space="preserve">aj len </w:t>
      </w:r>
      <w:r>
        <w:rPr>
          <w:rFonts w:ascii="Cambria" w:eastAsia="Cambria" w:hAnsi="Cambria" w:cs="Cambria"/>
        </w:rPr>
        <w:t>časti) poistného plnenia z povinného zmluvného poistenia</w:t>
      </w:r>
      <w:r w:rsidR="002C3F7E">
        <w:rPr>
          <w:rFonts w:ascii="Cambria" w:eastAsia="Cambria" w:hAnsi="Cambria" w:cs="Cambria"/>
        </w:rPr>
        <w:t xml:space="preserve"> za škodu spôsobenú</w:t>
      </w:r>
      <w:r>
        <w:rPr>
          <w:rFonts w:ascii="Cambria" w:eastAsia="Cambria" w:hAnsi="Cambria" w:cs="Cambria"/>
        </w:rPr>
        <w:t xml:space="preserve"> motorov</w:t>
      </w:r>
      <w:r w:rsidR="002C3F7E">
        <w:rPr>
          <w:rFonts w:ascii="Cambria" w:eastAsia="Cambria" w:hAnsi="Cambria" w:cs="Cambria"/>
        </w:rPr>
        <w:t>ým</w:t>
      </w:r>
      <w:r>
        <w:rPr>
          <w:rFonts w:ascii="Cambria" w:eastAsia="Cambria" w:hAnsi="Cambria" w:cs="Cambria"/>
        </w:rPr>
        <w:t xml:space="preserve"> vozidl</w:t>
      </w:r>
      <w:r w:rsidR="002C3F7E">
        <w:rPr>
          <w:rFonts w:ascii="Cambria" w:eastAsia="Cambria" w:hAnsi="Cambria" w:cs="Cambria"/>
        </w:rPr>
        <w:t>om</w:t>
      </w:r>
      <w:r>
        <w:rPr>
          <w:rFonts w:ascii="Cambria" w:eastAsia="Cambria" w:hAnsi="Cambria" w:cs="Cambria"/>
        </w:rPr>
        <w:t xml:space="preserve"> vinníka. Pod preukázaním zodpovednosti vinníka sa rozumie doloženie správy o nehode </w:t>
      </w:r>
      <w:r w:rsidR="006E44BF">
        <w:rPr>
          <w:rFonts w:ascii="Cambria" w:eastAsia="Cambria" w:hAnsi="Cambria" w:cs="Cambria"/>
        </w:rPr>
        <w:t>(</w:t>
      </w:r>
      <w:r>
        <w:rPr>
          <w:rFonts w:ascii="Cambria" w:eastAsia="Cambria" w:hAnsi="Cambria" w:cs="Cambria"/>
        </w:rPr>
        <w:t>podpísanej vodičom vozidla vinníka</w:t>
      </w:r>
      <w:r w:rsidR="002C3F7E">
        <w:rPr>
          <w:rFonts w:ascii="Cambria" w:eastAsia="Cambria" w:hAnsi="Cambria" w:cs="Cambria"/>
        </w:rPr>
        <w:t xml:space="preserve"> v čase vzniku poistnej udalosti</w:t>
      </w:r>
      <w:r>
        <w:rPr>
          <w:rFonts w:ascii="Cambria" w:eastAsia="Cambria" w:hAnsi="Cambria" w:cs="Cambria"/>
        </w:rPr>
        <w:t xml:space="preserve"> a</w:t>
      </w:r>
      <w:r w:rsidR="00A672E5">
        <w:rPr>
          <w:rFonts w:ascii="Cambria" w:eastAsia="Cambria" w:hAnsi="Cambria" w:cs="Cambria"/>
        </w:rPr>
        <w:t> </w:t>
      </w:r>
      <w:r>
        <w:rPr>
          <w:rFonts w:ascii="Cambria" w:eastAsia="Cambria" w:hAnsi="Cambria" w:cs="Cambria"/>
        </w:rPr>
        <w:t>zamestnancom</w:t>
      </w:r>
      <w:r w:rsidR="00A672E5">
        <w:rPr>
          <w:rFonts w:ascii="Cambria" w:eastAsia="Cambria" w:hAnsi="Cambria" w:cs="Cambria"/>
        </w:rPr>
        <w:t xml:space="preserve"> poisteného alebo inou oprávnenou osobou za</w:t>
      </w:r>
      <w:r>
        <w:rPr>
          <w:rFonts w:ascii="Cambria" w:eastAsia="Cambria" w:hAnsi="Cambria" w:cs="Cambria"/>
        </w:rPr>
        <w:t xml:space="preserve"> poisteného</w:t>
      </w:r>
      <w:r w:rsidR="006E44BF">
        <w:rPr>
          <w:rFonts w:ascii="Cambria" w:eastAsia="Cambria" w:hAnsi="Cambria" w:cs="Cambria"/>
        </w:rPr>
        <w:t>)</w:t>
      </w:r>
      <w:r>
        <w:rPr>
          <w:rFonts w:ascii="Cambria" w:eastAsia="Cambria" w:hAnsi="Cambria" w:cs="Cambria"/>
        </w:rPr>
        <w:t xml:space="preserve"> alebo </w:t>
      </w:r>
      <w:r w:rsidR="00DB3BD0">
        <w:rPr>
          <w:rFonts w:ascii="Cambria" w:eastAsia="Cambria" w:hAnsi="Cambria" w:cs="Cambria"/>
        </w:rPr>
        <w:t>dokladu od polície, ktoré preukazujú zodpovednosť vinníka</w:t>
      </w:r>
      <w:r w:rsidR="002C3F7E">
        <w:rPr>
          <w:rFonts w:ascii="Cambria" w:eastAsia="Cambria" w:hAnsi="Cambria" w:cs="Cambria"/>
        </w:rPr>
        <w:t>.</w:t>
      </w:r>
    </w:p>
    <w:p w14:paraId="7905AA5D" w14:textId="77777777" w:rsidR="0093561B" w:rsidRPr="0093561B" w:rsidRDefault="0093561B" w:rsidP="0093561B">
      <w:pPr>
        <w:pStyle w:val="Normlny1"/>
        <w:numPr>
          <w:ilvl w:val="0"/>
          <w:numId w:val="4"/>
        </w:numPr>
        <w:spacing w:before="60"/>
        <w:ind w:left="709" w:hanging="425"/>
        <w:jc w:val="both"/>
        <w:rPr>
          <w:rFonts w:ascii="Cambria" w:eastAsia="Cambria" w:hAnsi="Cambria" w:cs="Cambria"/>
        </w:rPr>
      </w:pPr>
      <w:r>
        <w:rPr>
          <w:rFonts w:ascii="Cambria" w:eastAsia="Cambria" w:hAnsi="Cambria" w:cs="Cambria"/>
        </w:rPr>
        <w:t>Miestom poistenia je územie Mesta Nováky. Pri poistení hnuteľných vecí sa dojednáva územná platnosť nasledovne: územná platnosť hnuteľných vecí – pracovných pomôcok (notebooky, tlačiarne, diáre, mobily a iná elektronika) sa pre prípad živelných udalostí rozširuje aj o miesta pobytu /externé pracovisko, adresa trvalého a prechodného bydliska, ubytovacie zariadenie a pod. – všetko na území Slovenskej republiky a krajín Európy/ a pohybu /motorové vozidlá, vlaky, autobusy, lietadlá, plavidlá a pod. – všetko na území Slovenskej republiky a krajín Európy/.</w:t>
      </w:r>
    </w:p>
    <w:p w14:paraId="6965A001" w14:textId="77777777" w:rsidR="000D7BC4" w:rsidRDefault="0093561B">
      <w:pPr>
        <w:pStyle w:val="Normlny1"/>
        <w:spacing w:before="60"/>
        <w:ind w:left="284"/>
        <w:jc w:val="both"/>
        <w:rPr>
          <w:rFonts w:ascii="Cambria" w:eastAsia="Cambria" w:hAnsi="Cambria" w:cs="Cambria"/>
          <w:b/>
        </w:rPr>
      </w:pPr>
      <w:r>
        <w:rPr>
          <w:rFonts w:ascii="Cambria" w:eastAsia="Cambria" w:hAnsi="Cambria" w:cs="Cambria"/>
        </w:rPr>
        <w:t>Zoznam</w:t>
      </w:r>
      <w:r w:rsidR="00D165A9">
        <w:rPr>
          <w:rFonts w:ascii="Cambria" w:eastAsia="Cambria" w:hAnsi="Cambria" w:cs="Cambria"/>
        </w:rPr>
        <w:t xml:space="preserve"> predmetov poistenia, poistné sumy ako aj pevne stanovené spoluúčasti –</w:t>
      </w:r>
      <w:r w:rsidR="00D165A9">
        <w:rPr>
          <w:rFonts w:ascii="Cambria" w:eastAsia="Cambria" w:hAnsi="Cambria" w:cs="Cambria"/>
          <w:b/>
        </w:rPr>
        <w:t xml:space="preserve"> Tabuľka č.</w:t>
      </w:r>
      <w:r w:rsidR="0000530A">
        <w:rPr>
          <w:rFonts w:ascii="Cambria" w:eastAsia="Cambria" w:hAnsi="Cambria" w:cs="Cambria"/>
          <w:b/>
        </w:rPr>
        <w:t xml:space="preserve"> </w:t>
      </w:r>
      <w:r w:rsidR="003327CD" w:rsidRPr="00D03722">
        <w:rPr>
          <w:rFonts w:ascii="Cambria" w:eastAsia="Cambria" w:hAnsi="Cambria" w:cs="Cambria"/>
          <w:b/>
          <w:color w:val="auto"/>
        </w:rPr>
        <w:t>1</w:t>
      </w:r>
      <w:r w:rsidR="0000530A" w:rsidRPr="00D03722">
        <w:rPr>
          <w:rFonts w:ascii="Cambria" w:eastAsia="Cambria" w:hAnsi="Cambria" w:cs="Cambria"/>
          <w:b/>
          <w:color w:val="auto"/>
        </w:rPr>
        <w:t xml:space="preserve"> </w:t>
      </w:r>
      <w:r w:rsidR="00D03722" w:rsidRPr="00D03722">
        <w:rPr>
          <w:rFonts w:ascii="Cambria" w:eastAsia="Cambria" w:hAnsi="Cambria" w:cs="Cambria"/>
          <w:b/>
          <w:color w:val="auto"/>
        </w:rPr>
        <w:t>v Prílohe č.1</w:t>
      </w:r>
    </w:p>
    <w:p w14:paraId="7AB827B1" w14:textId="77777777" w:rsidR="000D7BC4" w:rsidRPr="0000530A" w:rsidRDefault="0093561B">
      <w:pPr>
        <w:pStyle w:val="Normlny1"/>
        <w:spacing w:before="60"/>
        <w:ind w:left="284"/>
        <w:jc w:val="both"/>
        <w:rPr>
          <w:rFonts w:ascii="Cambria" w:eastAsia="Cambria" w:hAnsi="Cambria" w:cs="Cambria"/>
          <w:b/>
          <w:color w:val="FF0000"/>
          <w:highlight w:val="white"/>
        </w:rPr>
      </w:pPr>
      <w:r>
        <w:rPr>
          <w:rFonts w:ascii="Cambria" w:eastAsia="Cambria" w:hAnsi="Cambria" w:cs="Cambria"/>
        </w:rPr>
        <w:t>Prehľad</w:t>
      </w:r>
      <w:r w:rsidR="001861FC">
        <w:rPr>
          <w:rFonts w:ascii="Cambria" w:eastAsia="Cambria" w:hAnsi="Cambria" w:cs="Cambria"/>
        </w:rPr>
        <w:t xml:space="preserve"> nehnuteľného </w:t>
      </w:r>
      <w:r w:rsidR="00D165A9">
        <w:rPr>
          <w:rFonts w:ascii="Cambria" w:eastAsia="Cambria" w:hAnsi="Cambria" w:cs="Cambria"/>
        </w:rPr>
        <w:t xml:space="preserve">a hnuteľného majetku </w:t>
      </w:r>
      <w:r w:rsidR="00D165A9">
        <w:rPr>
          <w:rFonts w:ascii="Cambria" w:eastAsia="Cambria" w:hAnsi="Cambria" w:cs="Cambria"/>
          <w:b/>
        </w:rPr>
        <w:t>-</w:t>
      </w:r>
      <w:r w:rsidR="00D165A9">
        <w:rPr>
          <w:rFonts w:ascii="Cambria" w:eastAsia="Cambria" w:hAnsi="Cambria" w:cs="Cambria"/>
          <w:b/>
          <w:highlight w:val="white"/>
        </w:rPr>
        <w:t xml:space="preserve"> Príloha č.</w:t>
      </w:r>
      <w:r w:rsidR="00D165A9" w:rsidRPr="003327CD">
        <w:rPr>
          <w:rFonts w:ascii="Cambria" w:eastAsia="Cambria" w:hAnsi="Cambria" w:cs="Cambria"/>
          <w:b/>
          <w:color w:val="auto"/>
          <w:highlight w:val="white"/>
        </w:rPr>
        <w:t xml:space="preserve"> </w:t>
      </w:r>
      <w:r w:rsidR="003327CD" w:rsidRPr="003327CD">
        <w:rPr>
          <w:rFonts w:ascii="Cambria" w:eastAsia="Cambria" w:hAnsi="Cambria" w:cs="Cambria"/>
          <w:b/>
          <w:color w:val="auto"/>
          <w:highlight w:val="white"/>
        </w:rPr>
        <w:t>5</w:t>
      </w:r>
    </w:p>
    <w:p w14:paraId="05D7AFA2" w14:textId="77777777" w:rsidR="000D7BC4" w:rsidRDefault="000D7BC4">
      <w:pPr>
        <w:pStyle w:val="Normlny1"/>
        <w:spacing w:before="60"/>
        <w:ind w:left="284"/>
        <w:jc w:val="both"/>
        <w:rPr>
          <w:rFonts w:ascii="Cambria" w:eastAsia="Cambria" w:hAnsi="Cambria" w:cs="Cambria"/>
          <w:b/>
        </w:rPr>
      </w:pPr>
    </w:p>
    <w:p w14:paraId="3E7996EB" w14:textId="77777777" w:rsidR="000D7BC4" w:rsidRDefault="000D7BC4">
      <w:pPr>
        <w:pStyle w:val="Normlny1"/>
        <w:spacing w:before="60"/>
        <w:ind w:left="284"/>
        <w:jc w:val="both"/>
        <w:rPr>
          <w:rFonts w:ascii="Cambria" w:eastAsia="Cambria" w:hAnsi="Cambria" w:cs="Cambria"/>
        </w:rPr>
      </w:pPr>
    </w:p>
    <w:p w14:paraId="599F90A2" w14:textId="77777777" w:rsidR="000D7BC4" w:rsidRDefault="000D7BC4">
      <w:pPr>
        <w:pStyle w:val="Normlny1"/>
        <w:spacing w:line="276" w:lineRule="auto"/>
        <w:jc w:val="both"/>
        <w:rPr>
          <w:rFonts w:ascii="Cambria" w:eastAsia="Cambria" w:hAnsi="Cambria" w:cs="Cambria"/>
        </w:rPr>
      </w:pPr>
    </w:p>
    <w:p w14:paraId="597C79D5" w14:textId="77777777" w:rsidR="000D7BC4" w:rsidRDefault="00D165A9">
      <w:pPr>
        <w:pStyle w:val="Normlny1"/>
        <w:numPr>
          <w:ilvl w:val="1"/>
          <w:numId w:val="34"/>
        </w:numPr>
        <w:spacing w:line="276" w:lineRule="auto"/>
        <w:ind w:left="418" w:hanging="418"/>
        <w:jc w:val="both"/>
        <w:rPr>
          <w:rFonts w:ascii="Cambria" w:eastAsia="Cambria" w:hAnsi="Cambria" w:cs="Cambria"/>
          <w:b/>
        </w:rPr>
      </w:pPr>
      <w:r>
        <w:rPr>
          <w:rFonts w:ascii="Cambria" w:eastAsia="Cambria" w:hAnsi="Cambria" w:cs="Cambria"/>
          <w:b/>
        </w:rPr>
        <w:t xml:space="preserve">Poistenie pre prípad odcudzenia, poškodenia alebo zničenia veci </w:t>
      </w:r>
    </w:p>
    <w:p w14:paraId="175AB833" w14:textId="77777777" w:rsidR="000D7BC4" w:rsidRDefault="00D165A9">
      <w:pPr>
        <w:pStyle w:val="Normlny1"/>
        <w:ind w:left="703" w:hanging="285"/>
        <w:rPr>
          <w:rFonts w:ascii="Cambria" w:eastAsia="Cambria" w:hAnsi="Cambria" w:cs="Cambria"/>
          <w:i/>
          <w:color w:val="FF0000"/>
          <w:u w:val="single"/>
        </w:rPr>
      </w:pPr>
      <w:r>
        <w:rPr>
          <w:rFonts w:ascii="Cambria" w:eastAsia="Cambria" w:hAnsi="Cambria" w:cs="Cambria"/>
          <w:b/>
        </w:rPr>
        <w:t>Poistenie sa vzťahuje na:</w:t>
      </w:r>
    </w:p>
    <w:p w14:paraId="0E592B83" w14:textId="77777777" w:rsidR="000D7BC4" w:rsidRDefault="00D165A9">
      <w:pPr>
        <w:pStyle w:val="Normlny1"/>
        <w:numPr>
          <w:ilvl w:val="0"/>
          <w:numId w:val="28"/>
        </w:numPr>
        <w:spacing w:before="60"/>
        <w:ind w:left="705" w:hanging="285"/>
        <w:contextualSpacing/>
        <w:jc w:val="both"/>
        <w:rPr>
          <w:rFonts w:ascii="Cambria" w:eastAsia="Cambria" w:hAnsi="Cambria" w:cs="Cambria"/>
        </w:rPr>
      </w:pPr>
      <w:r>
        <w:rPr>
          <w:rFonts w:ascii="Cambria" w:eastAsia="Cambria" w:hAnsi="Cambria" w:cs="Cambria"/>
        </w:rPr>
        <w:t xml:space="preserve">odcudzenie hnuteľného majetku vrátane DHM, inventáru, dopravných prostriedkov bez EČV a nadstavieb samohybných pracovných strojov s EČV, </w:t>
      </w:r>
      <w:r w:rsidR="001A7C37">
        <w:rPr>
          <w:rFonts w:ascii="Cambria" w:eastAsia="Cambria" w:hAnsi="Cambria" w:cs="Cambria"/>
        </w:rPr>
        <w:t>ktoré sú alebo budú</w:t>
      </w:r>
      <w:r>
        <w:rPr>
          <w:rFonts w:ascii="Cambria" w:eastAsia="Cambria" w:hAnsi="Cambria" w:cs="Cambria"/>
        </w:rPr>
        <w:t xml:space="preserve"> </w:t>
      </w:r>
      <w:r w:rsidR="001A7C37">
        <w:rPr>
          <w:rFonts w:ascii="Cambria" w:eastAsia="Cambria" w:hAnsi="Cambria" w:cs="Cambria"/>
        </w:rPr>
        <w:t xml:space="preserve">vedené </w:t>
      </w:r>
      <w:r>
        <w:rPr>
          <w:rFonts w:ascii="Cambria" w:eastAsia="Cambria" w:hAnsi="Cambria" w:cs="Cambria"/>
        </w:rPr>
        <w:t>v</w:t>
      </w:r>
      <w:r w:rsidR="001A7C37">
        <w:rPr>
          <w:rFonts w:ascii="Cambria" w:eastAsia="Cambria" w:hAnsi="Cambria" w:cs="Cambria"/>
        </w:rPr>
        <w:t> </w:t>
      </w:r>
      <w:r>
        <w:rPr>
          <w:rFonts w:ascii="Cambria" w:eastAsia="Cambria" w:hAnsi="Cambria" w:cs="Cambria"/>
        </w:rPr>
        <w:t>účtovnej</w:t>
      </w:r>
      <w:r w:rsidR="001A7C37">
        <w:rPr>
          <w:rFonts w:ascii="Cambria" w:eastAsia="Cambria" w:hAnsi="Cambria" w:cs="Cambria"/>
        </w:rPr>
        <w:t xml:space="preserve"> alebo inej obdobnej</w:t>
      </w:r>
      <w:r>
        <w:rPr>
          <w:rFonts w:ascii="Cambria" w:eastAsia="Cambria" w:hAnsi="Cambria" w:cs="Cambria"/>
        </w:rPr>
        <w:t xml:space="preserve"> evidencii poisteného, </w:t>
      </w:r>
      <w:r>
        <w:rPr>
          <w:rFonts w:ascii="Cambria" w:eastAsia="Cambria" w:hAnsi="Cambria" w:cs="Cambria"/>
          <w:b/>
        </w:rPr>
        <w:t>na prvé riziko</w:t>
      </w:r>
      <w:r>
        <w:rPr>
          <w:rFonts w:ascii="Cambria" w:eastAsia="Cambria" w:hAnsi="Cambria" w:cs="Cambria"/>
        </w:rPr>
        <w:t xml:space="preserve"> </w:t>
      </w:r>
      <w:r>
        <w:rPr>
          <w:rFonts w:ascii="Cambria" w:eastAsia="Cambria" w:hAnsi="Cambria" w:cs="Cambria"/>
          <w:b/>
        </w:rPr>
        <w:t>na časovú cenu,</w:t>
      </w:r>
    </w:p>
    <w:p w14:paraId="0DE6EFCC" w14:textId="77777777" w:rsidR="000D7BC4" w:rsidRDefault="00D165A9">
      <w:pPr>
        <w:pStyle w:val="Normlny1"/>
        <w:numPr>
          <w:ilvl w:val="0"/>
          <w:numId w:val="28"/>
        </w:numPr>
        <w:spacing w:before="60"/>
        <w:ind w:left="705" w:hanging="285"/>
        <w:contextualSpacing/>
        <w:jc w:val="both"/>
        <w:rPr>
          <w:rFonts w:ascii="Cambria" w:eastAsia="Cambria" w:hAnsi="Cambria" w:cs="Cambria"/>
        </w:rPr>
      </w:pPr>
      <w:r>
        <w:rPr>
          <w:rFonts w:ascii="Cambria" w:eastAsia="Cambria" w:hAnsi="Cambria" w:cs="Cambria"/>
        </w:rPr>
        <w:t xml:space="preserve">odcudzenie skladových zásob v evidencii poisteného, </w:t>
      </w:r>
      <w:r>
        <w:rPr>
          <w:rFonts w:ascii="Cambria" w:eastAsia="Cambria" w:hAnsi="Cambria" w:cs="Cambria"/>
          <w:b/>
        </w:rPr>
        <w:t>na prvé riziko</w:t>
      </w:r>
      <w:r>
        <w:rPr>
          <w:rFonts w:ascii="Cambria" w:eastAsia="Cambria" w:hAnsi="Cambria" w:cs="Cambria"/>
        </w:rPr>
        <w:t xml:space="preserve"> </w:t>
      </w:r>
      <w:r>
        <w:rPr>
          <w:rFonts w:ascii="Cambria" w:eastAsia="Cambria" w:hAnsi="Cambria" w:cs="Cambria"/>
          <w:b/>
        </w:rPr>
        <w:t>na časovú cenu,</w:t>
      </w:r>
    </w:p>
    <w:p w14:paraId="6F8A2937" w14:textId="77777777" w:rsidR="000D7BC4" w:rsidRDefault="00D165A9">
      <w:pPr>
        <w:pStyle w:val="Normlny1"/>
        <w:numPr>
          <w:ilvl w:val="0"/>
          <w:numId w:val="28"/>
        </w:numPr>
        <w:spacing w:before="60"/>
        <w:ind w:left="705" w:hanging="285"/>
        <w:contextualSpacing/>
        <w:jc w:val="both"/>
        <w:rPr>
          <w:rFonts w:ascii="Cambria" w:eastAsia="Cambria" w:hAnsi="Cambria" w:cs="Cambria"/>
        </w:rPr>
      </w:pPr>
      <w:r>
        <w:rPr>
          <w:rFonts w:ascii="Cambria" w:eastAsia="Cambria" w:hAnsi="Cambria" w:cs="Cambria"/>
        </w:rPr>
        <w:t xml:space="preserve">odcudzenie finančnej hotovosti, cenín a drahých kovov z trezora, pokladne a pod. </w:t>
      </w:r>
      <w:r>
        <w:rPr>
          <w:rFonts w:ascii="Cambria" w:eastAsia="Cambria" w:hAnsi="Cambria" w:cs="Cambria"/>
          <w:b/>
        </w:rPr>
        <w:t>na prvé riziko</w:t>
      </w:r>
      <w:r>
        <w:rPr>
          <w:rFonts w:ascii="Cambria" w:eastAsia="Cambria" w:hAnsi="Cambria" w:cs="Cambria"/>
        </w:rPr>
        <w:t xml:space="preserve">, </w:t>
      </w:r>
    </w:p>
    <w:p w14:paraId="225C2775" w14:textId="77777777" w:rsidR="000D7BC4" w:rsidRDefault="00D165A9">
      <w:pPr>
        <w:pStyle w:val="Normlny1"/>
        <w:numPr>
          <w:ilvl w:val="0"/>
          <w:numId w:val="28"/>
        </w:numPr>
        <w:spacing w:before="60"/>
        <w:ind w:left="705" w:hanging="285"/>
        <w:contextualSpacing/>
        <w:jc w:val="both"/>
        <w:rPr>
          <w:rFonts w:ascii="Cambria" w:eastAsia="Cambria" w:hAnsi="Cambria" w:cs="Cambria"/>
        </w:rPr>
      </w:pPr>
      <w:r>
        <w:rPr>
          <w:rFonts w:ascii="Cambria" w:eastAsia="Cambria" w:hAnsi="Cambria" w:cs="Cambria"/>
        </w:rPr>
        <w:t xml:space="preserve">odcudzenie finančnej hotovosti, cenín a drahých kovov počas prepravy, tzv. “Peňažný posol” </w:t>
      </w:r>
      <w:r>
        <w:rPr>
          <w:rFonts w:ascii="Cambria" w:eastAsia="Cambria" w:hAnsi="Cambria" w:cs="Cambria"/>
          <w:b/>
        </w:rPr>
        <w:t>na prvé riziko,</w:t>
      </w:r>
    </w:p>
    <w:p w14:paraId="44626C60" w14:textId="77777777" w:rsidR="000D7BC4" w:rsidRDefault="00D165A9">
      <w:pPr>
        <w:pStyle w:val="Normlny1"/>
        <w:numPr>
          <w:ilvl w:val="0"/>
          <w:numId w:val="28"/>
        </w:numPr>
        <w:spacing w:before="60"/>
        <w:ind w:left="705" w:hanging="285"/>
        <w:contextualSpacing/>
        <w:jc w:val="both"/>
        <w:rPr>
          <w:rFonts w:ascii="Cambria" w:eastAsia="Cambria" w:hAnsi="Cambria" w:cs="Cambria"/>
        </w:rPr>
      </w:pPr>
      <w:r>
        <w:rPr>
          <w:rFonts w:ascii="Cambria" w:eastAsia="Cambria" w:hAnsi="Cambria" w:cs="Cambria"/>
        </w:rPr>
        <w:t xml:space="preserve">odcudzenie stavebných súčastí budov, stavieb a hál </w:t>
      </w:r>
      <w:r>
        <w:rPr>
          <w:rFonts w:ascii="Cambria" w:eastAsia="Cambria" w:hAnsi="Cambria" w:cs="Cambria"/>
          <w:b/>
        </w:rPr>
        <w:t>na prvé riziko</w:t>
      </w:r>
    </w:p>
    <w:p w14:paraId="0EE4738C" w14:textId="77777777" w:rsidR="000D7BC4" w:rsidRDefault="00D165A9">
      <w:pPr>
        <w:pStyle w:val="Normlny1"/>
        <w:numPr>
          <w:ilvl w:val="0"/>
          <w:numId w:val="28"/>
        </w:numPr>
        <w:spacing w:before="60"/>
        <w:ind w:left="705" w:hanging="285"/>
        <w:contextualSpacing/>
        <w:jc w:val="both"/>
        <w:rPr>
          <w:rFonts w:ascii="Cambria" w:eastAsia="Cambria" w:hAnsi="Cambria" w:cs="Cambria"/>
        </w:rPr>
      </w:pPr>
      <w:r>
        <w:rPr>
          <w:rFonts w:ascii="Cambria" w:eastAsia="Cambria" w:hAnsi="Cambria" w:cs="Cambria"/>
        </w:rPr>
        <w:t>úmyselné poškodenie - vandalizmus (zistený aj nezistený páchateľ) hnuteľných alebo nehnuteľných vecí vrátane vecí na voľnom priestranstve</w:t>
      </w:r>
      <w:r>
        <w:rPr>
          <w:rFonts w:ascii="Cambria" w:eastAsia="Cambria" w:hAnsi="Cambria" w:cs="Cambria"/>
          <w:b/>
        </w:rPr>
        <w:t xml:space="preserve"> na prvé riziko,</w:t>
      </w:r>
    </w:p>
    <w:p w14:paraId="6D317F13" w14:textId="77777777" w:rsidR="000D7BC4" w:rsidRDefault="00D165A9">
      <w:pPr>
        <w:pStyle w:val="Normlny1"/>
        <w:numPr>
          <w:ilvl w:val="0"/>
          <w:numId w:val="28"/>
        </w:numPr>
        <w:spacing w:before="60"/>
        <w:ind w:left="705" w:hanging="285"/>
        <w:contextualSpacing/>
        <w:jc w:val="both"/>
        <w:rPr>
          <w:rFonts w:ascii="Cambria" w:eastAsia="Cambria" w:hAnsi="Cambria" w:cs="Cambria"/>
        </w:rPr>
      </w:pPr>
      <w:proofErr w:type="spellStart"/>
      <w:r>
        <w:rPr>
          <w:rFonts w:ascii="Cambria" w:eastAsia="Cambria" w:hAnsi="Cambria" w:cs="Cambria"/>
        </w:rPr>
        <w:t>odpratávacie</w:t>
      </w:r>
      <w:proofErr w:type="spellEnd"/>
      <w:r>
        <w:rPr>
          <w:rFonts w:ascii="Cambria" w:eastAsia="Cambria" w:hAnsi="Cambria" w:cs="Cambria"/>
        </w:rPr>
        <w:t>, demolačné, demontážne a </w:t>
      </w:r>
      <w:proofErr w:type="spellStart"/>
      <w:r>
        <w:rPr>
          <w:rFonts w:ascii="Cambria" w:eastAsia="Cambria" w:hAnsi="Cambria" w:cs="Cambria"/>
        </w:rPr>
        <w:t>remontážne</w:t>
      </w:r>
      <w:proofErr w:type="spellEnd"/>
      <w:r>
        <w:rPr>
          <w:rFonts w:ascii="Cambria" w:eastAsia="Cambria" w:hAnsi="Cambria" w:cs="Cambria"/>
        </w:rPr>
        <w:t xml:space="preserve"> náklady a ďalšie náklady uvedené v ods. 1.2.1, bod 12, </w:t>
      </w:r>
      <w:r>
        <w:rPr>
          <w:rFonts w:ascii="Cambria" w:eastAsia="Cambria" w:hAnsi="Cambria" w:cs="Cambria"/>
          <w:b/>
        </w:rPr>
        <w:t>na prvé riziko.</w:t>
      </w:r>
    </w:p>
    <w:p w14:paraId="1EE4E51B" w14:textId="77777777" w:rsidR="000D7BC4" w:rsidRDefault="000D7BC4">
      <w:pPr>
        <w:pStyle w:val="Normlny1"/>
        <w:spacing w:line="276" w:lineRule="auto"/>
        <w:jc w:val="both"/>
        <w:rPr>
          <w:rFonts w:ascii="Cambria" w:eastAsia="Cambria" w:hAnsi="Cambria" w:cs="Cambria"/>
          <w:u w:val="single"/>
        </w:rPr>
      </w:pPr>
    </w:p>
    <w:p w14:paraId="4E35F12F" w14:textId="77777777" w:rsidR="000D7BC4" w:rsidRDefault="000D7BC4">
      <w:pPr>
        <w:pStyle w:val="Normlny1"/>
        <w:spacing w:line="276" w:lineRule="auto"/>
        <w:jc w:val="both"/>
        <w:rPr>
          <w:rFonts w:ascii="Cambria" w:eastAsia="Cambria" w:hAnsi="Cambria" w:cs="Cambria"/>
          <w:u w:val="single"/>
        </w:rPr>
      </w:pPr>
    </w:p>
    <w:p w14:paraId="067270A5" w14:textId="77777777" w:rsidR="000D7BC4" w:rsidRDefault="00D165A9" w:rsidP="003327CD">
      <w:pPr>
        <w:pStyle w:val="Normlny1"/>
        <w:numPr>
          <w:ilvl w:val="0"/>
          <w:numId w:val="34"/>
        </w:numPr>
        <w:spacing w:line="276" w:lineRule="auto"/>
        <w:ind w:left="709" w:hanging="709"/>
        <w:jc w:val="both"/>
        <w:rPr>
          <w:rFonts w:ascii="Cambria" w:eastAsia="Cambria" w:hAnsi="Cambria" w:cs="Cambria"/>
          <w:u w:val="single"/>
        </w:rPr>
      </w:pPr>
      <w:r>
        <w:rPr>
          <w:rFonts w:ascii="Cambria" w:eastAsia="Cambria" w:hAnsi="Cambria" w:cs="Cambria"/>
          <w:u w:val="single"/>
        </w:rPr>
        <w:t>Poisťovateľ poskytne poistné plnenie za škody vzniknuté odcudzením, poškodením alebo zničením veci, pokiaľ sa páchateľ zmocnil poistenej veci nasledujúcim spôsobom:</w:t>
      </w:r>
    </w:p>
    <w:p w14:paraId="6F5811E0" w14:textId="77777777" w:rsidR="000D7BC4" w:rsidRDefault="00D165A9">
      <w:pPr>
        <w:pStyle w:val="Normlny1"/>
        <w:numPr>
          <w:ilvl w:val="0"/>
          <w:numId w:val="37"/>
        </w:numPr>
        <w:spacing w:before="60"/>
        <w:ind w:left="703" w:hanging="283"/>
        <w:jc w:val="both"/>
        <w:rPr>
          <w:rFonts w:ascii="Cambria" w:eastAsia="Cambria" w:hAnsi="Cambria" w:cs="Cambria"/>
        </w:rPr>
      </w:pPr>
      <w:r>
        <w:rPr>
          <w:rFonts w:ascii="Cambria" w:eastAsia="Cambria" w:hAnsi="Cambria" w:cs="Cambria"/>
        </w:rPr>
        <w:t>do miesta poistenia sa dostal tak, že ho otvoril nástrojom, ktorý nie je určený na jeho riadne otvorenie,</w:t>
      </w:r>
    </w:p>
    <w:p w14:paraId="20B2B776" w14:textId="77777777" w:rsidR="000D7BC4" w:rsidRDefault="00D165A9">
      <w:pPr>
        <w:pStyle w:val="Normlny1"/>
        <w:numPr>
          <w:ilvl w:val="0"/>
          <w:numId w:val="37"/>
        </w:numPr>
        <w:spacing w:before="60"/>
        <w:ind w:left="703" w:hanging="283"/>
        <w:jc w:val="both"/>
        <w:rPr>
          <w:rFonts w:ascii="Cambria" w:eastAsia="Cambria" w:hAnsi="Cambria" w:cs="Cambria"/>
        </w:rPr>
      </w:pPr>
      <w:r>
        <w:rPr>
          <w:rFonts w:ascii="Cambria" w:eastAsia="Cambria" w:hAnsi="Cambria" w:cs="Cambria"/>
        </w:rPr>
        <w:t>do miesta poistenia sa dostal iným preukázateľne násilným spôsobom,</w:t>
      </w:r>
    </w:p>
    <w:p w14:paraId="0334F1BA" w14:textId="77777777" w:rsidR="000D7BC4" w:rsidRDefault="00D165A9">
      <w:pPr>
        <w:pStyle w:val="Normlny1"/>
        <w:numPr>
          <w:ilvl w:val="0"/>
          <w:numId w:val="37"/>
        </w:numPr>
        <w:spacing w:before="60"/>
        <w:ind w:left="703" w:hanging="283"/>
        <w:jc w:val="both"/>
        <w:rPr>
          <w:rFonts w:ascii="Cambria" w:eastAsia="Cambria" w:hAnsi="Cambria" w:cs="Cambria"/>
        </w:rPr>
      </w:pPr>
      <w:r>
        <w:rPr>
          <w:rFonts w:ascii="Cambria" w:eastAsia="Cambria" w:hAnsi="Cambria" w:cs="Cambria"/>
        </w:rPr>
        <w:t>v mieste sa skryl, po jeho zamknutí sa veci zmocnil a pri jeho opustení zanechal po sebe stopy, ktoré môžu byť použité ako dôkazný prostriedok</w:t>
      </w:r>
    </w:p>
    <w:p w14:paraId="212A2777" w14:textId="77777777" w:rsidR="000D7BC4" w:rsidRDefault="00D165A9">
      <w:pPr>
        <w:pStyle w:val="Normlny1"/>
        <w:numPr>
          <w:ilvl w:val="0"/>
          <w:numId w:val="37"/>
        </w:numPr>
        <w:spacing w:before="60"/>
        <w:ind w:left="703" w:hanging="283"/>
        <w:jc w:val="both"/>
        <w:rPr>
          <w:rFonts w:ascii="Cambria" w:eastAsia="Cambria" w:hAnsi="Cambria" w:cs="Cambria"/>
        </w:rPr>
      </w:pPr>
      <w:r>
        <w:rPr>
          <w:rFonts w:ascii="Cambria" w:eastAsia="Cambria" w:hAnsi="Cambria" w:cs="Cambria"/>
        </w:rPr>
        <w:t>miesto poistenia otvoril originálnym kľúčom alebo legálne zhotoveným duplikátom, ktorého sa zmocnil krádežou vlámaním alebo lúpežným prepadnutím,</w:t>
      </w:r>
    </w:p>
    <w:p w14:paraId="6938D13A" w14:textId="77777777" w:rsidR="000D7BC4" w:rsidRDefault="00D165A9">
      <w:pPr>
        <w:pStyle w:val="Normlny1"/>
        <w:numPr>
          <w:ilvl w:val="0"/>
          <w:numId w:val="37"/>
        </w:numPr>
        <w:spacing w:before="60"/>
        <w:ind w:left="703" w:hanging="283"/>
        <w:jc w:val="both"/>
        <w:rPr>
          <w:rFonts w:ascii="Cambria" w:eastAsia="Cambria" w:hAnsi="Cambria" w:cs="Cambria"/>
        </w:rPr>
      </w:pPr>
      <w:r>
        <w:rPr>
          <w:rFonts w:ascii="Cambria" w:eastAsia="Cambria" w:hAnsi="Cambria" w:cs="Cambria"/>
        </w:rPr>
        <w:t>do schránky, ktorej obsah je poistený sa dostal alebo ju otvoril nástrojom, ktorý nie je určený na jej riadne otvorenie,</w:t>
      </w:r>
    </w:p>
    <w:p w14:paraId="43BF9C79" w14:textId="77777777" w:rsidR="000D7BC4" w:rsidRDefault="00D165A9">
      <w:pPr>
        <w:pStyle w:val="Normlny1"/>
        <w:numPr>
          <w:ilvl w:val="0"/>
          <w:numId w:val="37"/>
        </w:numPr>
        <w:spacing w:before="60"/>
        <w:ind w:left="703" w:hanging="283"/>
        <w:jc w:val="both"/>
        <w:rPr>
          <w:rFonts w:ascii="Cambria" w:eastAsia="Cambria" w:hAnsi="Cambria" w:cs="Cambria"/>
        </w:rPr>
      </w:pPr>
      <w:r>
        <w:rPr>
          <w:rFonts w:ascii="Cambria" w:eastAsia="Cambria" w:hAnsi="Cambria" w:cs="Cambria"/>
        </w:rPr>
        <w:t>krádežou, pri ktorej páchateľ preukázateľne prekonal prekážku alebo opatrenie chrániace poistenú vec pred krádežou,</w:t>
      </w:r>
    </w:p>
    <w:p w14:paraId="28E2B835" w14:textId="77777777" w:rsidR="000D7BC4" w:rsidRDefault="00D165A9">
      <w:pPr>
        <w:pStyle w:val="Normlny1"/>
        <w:numPr>
          <w:ilvl w:val="0"/>
          <w:numId w:val="37"/>
        </w:numPr>
        <w:spacing w:before="60"/>
        <w:ind w:left="703" w:hanging="283"/>
        <w:jc w:val="both"/>
        <w:rPr>
          <w:rFonts w:ascii="Cambria" w:eastAsia="Cambria" w:hAnsi="Cambria" w:cs="Cambria"/>
        </w:rPr>
      </w:pPr>
      <w:r>
        <w:rPr>
          <w:rFonts w:ascii="Cambria" w:eastAsia="Cambria" w:hAnsi="Cambria" w:cs="Cambria"/>
        </w:rPr>
        <w:t>krádežou, pri ktorej boli poistené veci poistenému alebo jeho pracovníkovi zobrané, pretože jeho odpor bol vylúčený v dôsledku telesného stavu po nehode alebo v dôsledku inej príčiny, za ktorú nemôže byť zodpovedný,</w:t>
      </w:r>
    </w:p>
    <w:p w14:paraId="1CC19276" w14:textId="77777777" w:rsidR="000D7BC4" w:rsidRDefault="00D165A9">
      <w:pPr>
        <w:pStyle w:val="Normlny1"/>
        <w:numPr>
          <w:ilvl w:val="0"/>
          <w:numId w:val="37"/>
        </w:numPr>
        <w:spacing w:before="60"/>
        <w:ind w:left="703" w:hanging="283"/>
        <w:jc w:val="both"/>
        <w:rPr>
          <w:rFonts w:ascii="Cambria" w:eastAsia="Cambria" w:hAnsi="Cambria" w:cs="Cambria"/>
        </w:rPr>
      </w:pPr>
      <w:r>
        <w:rPr>
          <w:rFonts w:ascii="Cambria" w:eastAsia="Cambria" w:hAnsi="Cambria" w:cs="Cambria"/>
        </w:rPr>
        <w:t>lúpežou - zmocnením sa poistenej veci tak, že páchateľ použil proti poistenému, jeho pracovníkovi alebo inej osobe násilie alebo hrozbu násilia.</w:t>
      </w:r>
    </w:p>
    <w:p w14:paraId="491C7E1A" w14:textId="77777777" w:rsidR="000D7BC4" w:rsidRDefault="000D7BC4">
      <w:pPr>
        <w:pStyle w:val="Normlny1"/>
        <w:spacing w:line="276" w:lineRule="auto"/>
        <w:ind w:left="567" w:hanging="567"/>
        <w:jc w:val="both"/>
        <w:rPr>
          <w:rFonts w:ascii="Cambria" w:eastAsia="Cambria" w:hAnsi="Cambria" w:cs="Cambria"/>
        </w:rPr>
      </w:pPr>
    </w:p>
    <w:p w14:paraId="651E7EFD" w14:textId="77777777" w:rsidR="000D7BC4" w:rsidRDefault="00D165A9">
      <w:pPr>
        <w:pStyle w:val="Normlny1"/>
        <w:keepNext/>
        <w:numPr>
          <w:ilvl w:val="2"/>
          <w:numId w:val="31"/>
        </w:numPr>
        <w:spacing w:line="276" w:lineRule="auto"/>
        <w:ind w:left="709" w:hanging="709"/>
        <w:jc w:val="both"/>
        <w:rPr>
          <w:rFonts w:ascii="Cambria" w:eastAsia="Cambria" w:hAnsi="Cambria" w:cs="Cambria"/>
          <w:b/>
        </w:rPr>
      </w:pPr>
      <w:r>
        <w:rPr>
          <w:rFonts w:ascii="Cambria" w:eastAsia="Cambria" w:hAnsi="Cambria" w:cs="Cambria"/>
          <w:b/>
        </w:rPr>
        <w:lastRenderedPageBreak/>
        <w:t xml:space="preserve"> Osobitné dojednania</w:t>
      </w:r>
    </w:p>
    <w:p w14:paraId="5DFA9E0E" w14:textId="77777777" w:rsidR="000D7BC4" w:rsidRDefault="00D165A9">
      <w:pPr>
        <w:pStyle w:val="Normlny1"/>
        <w:numPr>
          <w:ilvl w:val="0"/>
          <w:numId w:val="27"/>
        </w:numPr>
        <w:spacing w:before="60"/>
        <w:ind w:left="703" w:hanging="360"/>
        <w:jc w:val="both"/>
        <w:rPr>
          <w:rFonts w:ascii="Cambria" w:eastAsia="Cambria" w:hAnsi="Cambria" w:cs="Cambria"/>
        </w:rPr>
      </w:pPr>
      <w:r>
        <w:rPr>
          <w:rFonts w:ascii="Cambria" w:eastAsia="Cambria" w:hAnsi="Cambria" w:cs="Cambria"/>
        </w:rPr>
        <w:t>Poistenie sa vzťahuje aj na úmyselné poškodenie alebo zničenie poistenej veci, ak úmyselné konanie smerovalo k poškodeniu alebo zničeniu poisteného majetku, proti osobe poisteného alebo proti osobe vlastníka poisteného majetku.</w:t>
      </w:r>
    </w:p>
    <w:p w14:paraId="728E595F" w14:textId="77777777" w:rsidR="000D7BC4" w:rsidRDefault="00D165A9">
      <w:pPr>
        <w:pStyle w:val="Normlny1"/>
        <w:numPr>
          <w:ilvl w:val="0"/>
          <w:numId w:val="27"/>
        </w:numPr>
        <w:spacing w:before="60"/>
        <w:ind w:left="703" w:hanging="360"/>
        <w:jc w:val="both"/>
        <w:rPr>
          <w:rFonts w:ascii="Cambria" w:eastAsia="Cambria" w:hAnsi="Cambria" w:cs="Cambria"/>
        </w:rPr>
      </w:pPr>
      <w:r>
        <w:rPr>
          <w:rFonts w:ascii="Cambria" w:eastAsia="Cambria" w:hAnsi="Cambria" w:cs="Cambria"/>
        </w:rPr>
        <w:t>Dojednáva sa, že poistné krytie zahŕňa vnútorný aj vonkajší vandalizmus (zistený aj nezistený páchateľ)</w:t>
      </w:r>
      <w:r w:rsidR="001861FC">
        <w:rPr>
          <w:rFonts w:ascii="Cambria" w:eastAsia="Cambria" w:hAnsi="Cambria" w:cs="Cambria"/>
        </w:rPr>
        <w:t>.</w:t>
      </w:r>
    </w:p>
    <w:p w14:paraId="5A078CFE" w14:textId="77777777" w:rsidR="000D7BC4" w:rsidRDefault="00D165A9">
      <w:pPr>
        <w:pStyle w:val="Normlny1"/>
        <w:numPr>
          <w:ilvl w:val="0"/>
          <w:numId w:val="27"/>
        </w:numPr>
        <w:spacing w:before="60"/>
        <w:ind w:left="703" w:hanging="360"/>
        <w:jc w:val="both"/>
        <w:rPr>
          <w:rFonts w:ascii="Cambria" w:eastAsia="Cambria" w:hAnsi="Cambria" w:cs="Cambria"/>
        </w:rPr>
      </w:pPr>
      <w:r>
        <w:rPr>
          <w:rFonts w:ascii="Cambria" w:eastAsia="Cambria" w:hAnsi="Cambria" w:cs="Cambria"/>
        </w:rPr>
        <w:t>Vnútorný vandalizmus znamená úmyselné poškodenie alebo úmyselné zničenie poistenej veci spáchané inou osobou ako po</w:t>
      </w:r>
      <w:r w:rsidR="001861FC">
        <w:rPr>
          <w:rFonts w:ascii="Cambria" w:eastAsia="Cambria" w:hAnsi="Cambria" w:cs="Cambria"/>
        </w:rPr>
        <w:t>isteným tým spôsobom, že vnikne</w:t>
      </w:r>
      <w:r>
        <w:rPr>
          <w:rFonts w:ascii="Cambria" w:eastAsia="Cambria" w:hAnsi="Cambria" w:cs="Cambria"/>
        </w:rPr>
        <w:t xml:space="preserve"> do chráneného priestoru, prekoná prekážku a poškodí alebo zničí predmet poistenia.</w:t>
      </w:r>
    </w:p>
    <w:p w14:paraId="6EB8D34C" w14:textId="77777777" w:rsidR="000D7BC4" w:rsidRDefault="00D165A9">
      <w:pPr>
        <w:pStyle w:val="Normlny1"/>
        <w:numPr>
          <w:ilvl w:val="0"/>
          <w:numId w:val="27"/>
        </w:numPr>
        <w:spacing w:before="60"/>
        <w:ind w:left="703" w:hanging="360"/>
        <w:jc w:val="both"/>
        <w:rPr>
          <w:rFonts w:ascii="Cambria" w:eastAsia="Cambria" w:hAnsi="Cambria" w:cs="Cambria"/>
        </w:rPr>
      </w:pPr>
      <w:r>
        <w:rPr>
          <w:rFonts w:ascii="Cambria" w:eastAsia="Cambria" w:hAnsi="Cambria" w:cs="Cambria"/>
        </w:rPr>
        <w:t>Vonkajší vandalizmus znamená, že iná osoba ako poistený spácha úmyselné poškodenie alebo zničenie verejne prístupnej poistenej veci.</w:t>
      </w:r>
    </w:p>
    <w:p w14:paraId="438F0172" w14:textId="77777777" w:rsidR="000D7BC4" w:rsidRDefault="00D165A9">
      <w:pPr>
        <w:pStyle w:val="Normlny1"/>
        <w:numPr>
          <w:ilvl w:val="0"/>
          <w:numId w:val="27"/>
        </w:numPr>
        <w:spacing w:before="60"/>
        <w:ind w:left="703" w:hanging="360"/>
        <w:jc w:val="both"/>
        <w:rPr>
          <w:rFonts w:ascii="Cambria" w:eastAsia="Cambria" w:hAnsi="Cambria" w:cs="Cambria"/>
        </w:rPr>
      </w:pPr>
      <w:r>
        <w:rPr>
          <w:rFonts w:ascii="Cambria" w:eastAsia="Cambria" w:hAnsi="Cambria" w:cs="Cambria"/>
        </w:rPr>
        <w:t>Pod pojmom úmyselné poškodenie alebo zničenie poistenej veci sa okrem iného chápe aj estetické poškodenie poistenej veci – napr. poškodenie sprejermi alebo iným spôsobom.</w:t>
      </w:r>
    </w:p>
    <w:p w14:paraId="60374F8C" w14:textId="77777777" w:rsidR="000D7BC4" w:rsidRDefault="00D165A9">
      <w:pPr>
        <w:pStyle w:val="Normlny1"/>
        <w:numPr>
          <w:ilvl w:val="0"/>
          <w:numId w:val="27"/>
        </w:numPr>
        <w:spacing w:before="60"/>
        <w:ind w:left="703" w:hanging="360"/>
        <w:jc w:val="both"/>
        <w:rPr>
          <w:rFonts w:ascii="Cambria" w:eastAsia="Cambria" w:hAnsi="Cambria" w:cs="Cambria"/>
        </w:rPr>
      </w:pPr>
      <w:r>
        <w:rPr>
          <w:rFonts w:ascii="Cambria" w:eastAsia="Cambria" w:hAnsi="Cambria" w:cs="Cambria"/>
        </w:rPr>
        <w:t>Dojednáva sa, že poistené veci uložené na voľnom priestranstve alebo vonkajšej strane budov a stavieb sú zabezpečené pre prípad krádeže svojou polohou. Pod pojmom chránené svojou polohou sa rozumie umiestnenie veci, ktorej odcudzenie si vyžaduje použitie špeciálnych pomôcok (čln, rebrík, vysúvacia plošina, korba vozidla a pod.), alebo pri jej odcudzení sa musia použiť pracovné pomôcky (kliešte, zvárací prístroj, uhlová brúska a pod.)</w:t>
      </w:r>
    </w:p>
    <w:p w14:paraId="44F3A598" w14:textId="77777777" w:rsidR="000D7BC4" w:rsidRDefault="00D165A9">
      <w:pPr>
        <w:pStyle w:val="Normlny1"/>
        <w:numPr>
          <w:ilvl w:val="0"/>
          <w:numId w:val="27"/>
        </w:numPr>
        <w:spacing w:before="60"/>
        <w:ind w:left="703" w:hanging="420"/>
        <w:jc w:val="both"/>
        <w:rPr>
          <w:rFonts w:ascii="Cambria" w:eastAsia="Cambria" w:hAnsi="Cambria" w:cs="Cambria"/>
        </w:rPr>
      </w:pPr>
      <w:r>
        <w:rPr>
          <w:rFonts w:ascii="Cambria" w:eastAsia="Cambria" w:hAnsi="Cambria" w:cs="Cambria"/>
        </w:rPr>
        <w:t>Dojednáva sa, že poisťovňa bude likvidovať poistné udalosti aj na základe rozpočtov vypracovaných na základe schválených cenníkov.</w:t>
      </w:r>
    </w:p>
    <w:p w14:paraId="52249C19" w14:textId="77777777" w:rsidR="000D7BC4" w:rsidRDefault="00D165A9">
      <w:pPr>
        <w:pStyle w:val="Normlny1"/>
        <w:numPr>
          <w:ilvl w:val="0"/>
          <w:numId w:val="27"/>
        </w:numPr>
        <w:spacing w:before="60"/>
        <w:ind w:left="703" w:hanging="420"/>
        <w:jc w:val="both"/>
        <w:rPr>
          <w:rFonts w:ascii="Cambria" w:eastAsia="Cambria" w:hAnsi="Cambria" w:cs="Cambria"/>
        </w:rPr>
      </w:pPr>
      <w:r>
        <w:rPr>
          <w:rFonts w:ascii="Cambria" w:eastAsia="Cambria" w:hAnsi="Cambria" w:cs="Cambria"/>
        </w:rPr>
        <w:t>Dojednáva sa, že poisťovňa bude pri poistných udalostiach akceptovať šetrenie Mestskou políciou</w:t>
      </w:r>
      <w:r w:rsidR="00CD5330">
        <w:rPr>
          <w:rFonts w:ascii="Cambria" w:eastAsia="Cambria" w:hAnsi="Cambria" w:cs="Cambria"/>
        </w:rPr>
        <w:t>,</w:t>
      </w:r>
      <w:r w:rsidR="001A7C37">
        <w:rPr>
          <w:rFonts w:ascii="Cambria" w:eastAsia="Cambria" w:hAnsi="Cambria" w:cs="Cambria"/>
        </w:rPr>
        <w:t xml:space="preserve"> a to do výšky škody</w:t>
      </w:r>
      <w:r>
        <w:rPr>
          <w:rFonts w:ascii="Cambria" w:eastAsia="Cambria" w:hAnsi="Cambria" w:cs="Cambria"/>
        </w:rPr>
        <w:t xml:space="preserve"> 266 EUR</w:t>
      </w:r>
      <w:r w:rsidR="002C3F7E">
        <w:rPr>
          <w:rFonts w:ascii="Cambria" w:eastAsia="Cambria" w:hAnsi="Cambria" w:cs="Cambria"/>
        </w:rPr>
        <w:t xml:space="preserve"> s DPH</w:t>
      </w:r>
      <w:r>
        <w:rPr>
          <w:rFonts w:ascii="Cambria" w:eastAsia="Cambria" w:hAnsi="Cambria" w:cs="Cambria"/>
        </w:rPr>
        <w:t>.</w:t>
      </w:r>
      <w:r w:rsidR="002C3F7E">
        <w:rPr>
          <w:rFonts w:ascii="Cambria" w:eastAsia="Cambria" w:hAnsi="Cambria" w:cs="Cambria"/>
        </w:rPr>
        <w:t xml:space="preserve"> Dojednáva sa, že poisťovňa bude pri poistných udalostiach akceptovať šetrenie Mestskou políciou aj v prípade výšky škody od 266 EUR s DPH vrátane do 750 EUR s DPH, pričom však</w:t>
      </w:r>
      <w:r w:rsidR="006E44BF">
        <w:rPr>
          <w:rFonts w:ascii="Cambria" w:eastAsia="Cambria" w:hAnsi="Cambria" w:cs="Cambria"/>
        </w:rPr>
        <w:t xml:space="preserve"> odpočíta spoluúčasť vo výške 25</w:t>
      </w:r>
      <w:r w:rsidR="002C3F7E">
        <w:rPr>
          <w:rFonts w:ascii="Cambria" w:eastAsia="Cambria" w:hAnsi="Cambria" w:cs="Cambria"/>
        </w:rPr>
        <w:t xml:space="preserve">%, min. však sumu </w:t>
      </w:r>
      <w:r w:rsidR="006E44BF">
        <w:rPr>
          <w:rFonts w:ascii="Cambria" w:eastAsia="Cambria" w:hAnsi="Cambria" w:cs="Cambria"/>
        </w:rPr>
        <w:t xml:space="preserve">spoluúčasti </w:t>
      </w:r>
      <w:r w:rsidR="002C3F7E">
        <w:rPr>
          <w:rFonts w:ascii="Cambria" w:eastAsia="Cambria" w:hAnsi="Cambria" w:cs="Cambria"/>
        </w:rPr>
        <w:t xml:space="preserve">platnú pre </w:t>
      </w:r>
      <w:r w:rsidR="006E44BF">
        <w:rPr>
          <w:rFonts w:ascii="Cambria" w:eastAsia="Cambria" w:hAnsi="Cambria" w:cs="Cambria"/>
        </w:rPr>
        <w:t xml:space="preserve">poistné </w:t>
      </w:r>
      <w:r w:rsidR="002C3F7E">
        <w:rPr>
          <w:rFonts w:ascii="Cambria" w:eastAsia="Cambria" w:hAnsi="Cambria" w:cs="Cambria"/>
        </w:rPr>
        <w:t xml:space="preserve">udalosti </w:t>
      </w:r>
      <w:r w:rsidR="006E44BF">
        <w:rPr>
          <w:rFonts w:ascii="Cambria" w:eastAsia="Cambria" w:hAnsi="Cambria" w:cs="Cambria"/>
        </w:rPr>
        <w:t>podľa prvej vety tohto bodu.</w:t>
      </w:r>
    </w:p>
    <w:p w14:paraId="618549CA" w14:textId="77777777" w:rsidR="000D7BC4" w:rsidRDefault="00D165A9">
      <w:pPr>
        <w:pStyle w:val="Normlny1"/>
        <w:numPr>
          <w:ilvl w:val="0"/>
          <w:numId w:val="27"/>
        </w:numPr>
        <w:spacing w:before="60"/>
        <w:ind w:left="703" w:hanging="420"/>
        <w:jc w:val="both"/>
        <w:rPr>
          <w:rFonts w:ascii="Cambria" w:eastAsia="Cambria" w:hAnsi="Cambria" w:cs="Cambria"/>
        </w:rPr>
      </w:pPr>
      <w:r>
        <w:rPr>
          <w:rFonts w:ascii="Cambria" w:eastAsia="Cambria" w:hAnsi="Cambria" w:cs="Cambria"/>
        </w:rPr>
        <w:t>Dojednáva sa, že poistenie kryje aj odcudzenie elektroniky z motorového vozidla za podmienky, že motorové vozidlo bolo v čase poistnej udalosti uzamknuté a poistená elektronika sa nachádzala v kufri, alebo uzatvárateľnej priehradke motorového vozidla.</w:t>
      </w:r>
    </w:p>
    <w:p w14:paraId="516CBB00" w14:textId="77777777" w:rsidR="000D7BC4" w:rsidRDefault="00D165A9">
      <w:pPr>
        <w:pStyle w:val="Normlny1"/>
        <w:numPr>
          <w:ilvl w:val="0"/>
          <w:numId w:val="27"/>
        </w:numPr>
        <w:spacing w:before="60"/>
        <w:ind w:left="703" w:hanging="420"/>
        <w:jc w:val="both"/>
        <w:rPr>
          <w:rFonts w:ascii="Cambria" w:eastAsia="Cambria" w:hAnsi="Cambria" w:cs="Cambria"/>
          <w:highlight w:val="white"/>
        </w:rPr>
      </w:pPr>
      <w:r>
        <w:rPr>
          <w:rFonts w:ascii="Cambria" w:eastAsia="Cambria" w:hAnsi="Cambria" w:cs="Cambria"/>
          <w:highlight w:val="white"/>
        </w:rPr>
        <w:t>Pokiaľ došlo k odcudzeniu alebo úmyselnému poškodeniu - vandalizmu celku alebo časti vlastných alebo cudzích poistených hnuteľných vecí, nehnuteľných vecí, vecí umeleckej, historickej, kultúrnej alebo obdobnej hodnoty, použijú sa obdobne ustanovenia o poistnom plnení platné pre živelné poistenie uvedené v tejto rámcovej zmluve a poistných podmienkach poisťovateľa.</w:t>
      </w:r>
    </w:p>
    <w:p w14:paraId="534EC910" w14:textId="77777777" w:rsidR="000D7BC4" w:rsidRDefault="00D165A9">
      <w:pPr>
        <w:pStyle w:val="Normlny1"/>
        <w:widowControl w:val="0"/>
        <w:numPr>
          <w:ilvl w:val="0"/>
          <w:numId w:val="27"/>
        </w:numPr>
        <w:spacing w:before="60"/>
        <w:ind w:hanging="435"/>
        <w:contextualSpacing/>
        <w:jc w:val="both"/>
        <w:rPr>
          <w:rFonts w:ascii="Cambria" w:eastAsia="Cambria" w:hAnsi="Cambria" w:cs="Cambria"/>
          <w:highlight w:val="white"/>
        </w:rPr>
      </w:pPr>
      <w:r>
        <w:rPr>
          <w:rFonts w:ascii="Cambria" w:eastAsia="Cambria" w:hAnsi="Cambria" w:cs="Cambria"/>
          <w:highlight w:val="white"/>
        </w:rPr>
        <w:t xml:space="preserve">Verejný obstarávateľ si vyhradzuje právo pripoistiť resp. </w:t>
      </w:r>
      <w:proofErr w:type="spellStart"/>
      <w:r>
        <w:rPr>
          <w:rFonts w:ascii="Cambria" w:eastAsia="Cambria" w:hAnsi="Cambria" w:cs="Cambria"/>
          <w:highlight w:val="white"/>
        </w:rPr>
        <w:t>odpoistiť</w:t>
      </w:r>
      <w:proofErr w:type="spellEnd"/>
      <w:r>
        <w:rPr>
          <w:rFonts w:ascii="Cambria" w:eastAsia="Cambria" w:hAnsi="Cambria" w:cs="Cambria"/>
          <w:highlight w:val="white"/>
        </w:rPr>
        <w:t xml:space="preserve"> poistený majetok v súlade s aktuálnym stavom, aj nad rámec poistných súm stanovených v rámcovej zmluve.</w:t>
      </w:r>
    </w:p>
    <w:p w14:paraId="10845164" w14:textId="77777777" w:rsidR="000D7BC4" w:rsidRDefault="00D165A9">
      <w:pPr>
        <w:pStyle w:val="Normlny1"/>
        <w:numPr>
          <w:ilvl w:val="0"/>
          <w:numId w:val="27"/>
        </w:numPr>
        <w:spacing w:before="60"/>
        <w:ind w:left="703" w:hanging="420"/>
        <w:jc w:val="both"/>
        <w:rPr>
          <w:rFonts w:ascii="Cambria" w:eastAsia="Cambria" w:hAnsi="Cambria" w:cs="Cambria"/>
        </w:rPr>
      </w:pPr>
      <w:r>
        <w:rPr>
          <w:rFonts w:ascii="Cambria" w:eastAsia="Cambria" w:hAnsi="Cambria" w:cs="Cambria"/>
        </w:rPr>
        <w:t>Dojednáva sa, že poisťovateľ nahradí aj náklady nevyhnutné na stavebné úpravy a na demontáž a </w:t>
      </w:r>
      <w:proofErr w:type="spellStart"/>
      <w:r>
        <w:rPr>
          <w:rFonts w:ascii="Cambria" w:eastAsia="Cambria" w:hAnsi="Cambria" w:cs="Cambria"/>
        </w:rPr>
        <w:t>remontáž</w:t>
      </w:r>
      <w:proofErr w:type="spellEnd"/>
      <w:r>
        <w:rPr>
          <w:rFonts w:ascii="Cambria" w:eastAsia="Cambria" w:hAnsi="Cambria" w:cs="Cambria"/>
        </w:rPr>
        <w:t xml:space="preserve"> ostatných nepoškodených poistených vecí, vykonané v súvislosti so </w:t>
      </w:r>
      <w:proofErr w:type="spellStart"/>
      <w:r>
        <w:rPr>
          <w:rFonts w:ascii="Cambria" w:eastAsia="Cambria" w:hAnsi="Cambria" w:cs="Cambria"/>
        </w:rPr>
        <w:t>znovuobstaraním</w:t>
      </w:r>
      <w:proofErr w:type="spellEnd"/>
      <w:r>
        <w:rPr>
          <w:rFonts w:ascii="Cambria" w:eastAsia="Cambria" w:hAnsi="Cambria" w:cs="Cambria"/>
        </w:rPr>
        <w:t xml:space="preserve"> alebo opravou vecí poškodených, zničených alebo stratených pri poistnej udalosti, náklady na posudkového znalca, náklady na hľadanie príčiny škody, náklady na zemné a výkopové práce, náklady spojené s dodatočnými projektovými a plánovacími prácami, náklady na obnovu dát. Pre tieto položky je v  tabuľke č. 1 stanovená samostatná poistná suma.</w:t>
      </w:r>
      <w:r w:rsidR="0002743C">
        <w:rPr>
          <w:rFonts w:ascii="Cambria" w:eastAsia="Cambria" w:hAnsi="Cambria" w:cs="Cambria"/>
        </w:rPr>
        <w:t xml:space="preserve"> Pre náklady na obnovu dát </w:t>
      </w:r>
      <w:r w:rsidR="0002743C">
        <w:rPr>
          <w:rFonts w:ascii="Cambria" w:eastAsia="Cambria" w:hAnsi="Cambria" w:cs="Cambria"/>
          <w:highlight w:val="white"/>
        </w:rPr>
        <w:t xml:space="preserve">platí limit plnenia </w:t>
      </w:r>
      <w:r w:rsidR="003534FA">
        <w:rPr>
          <w:rFonts w:ascii="Cambria" w:eastAsia="Cambria" w:hAnsi="Cambria" w:cs="Cambria"/>
          <w:highlight w:val="white"/>
        </w:rPr>
        <w:t>3</w:t>
      </w:r>
      <w:r w:rsidR="0002743C">
        <w:rPr>
          <w:rFonts w:ascii="Cambria" w:eastAsia="Cambria" w:hAnsi="Cambria" w:cs="Cambria"/>
          <w:highlight w:val="white"/>
        </w:rPr>
        <w:t>000€ na jedno poistné obdobie pre všetky poistné zmluvy uzavreté na základe tejto rámcovej zmluvy</w:t>
      </w:r>
      <w:r w:rsidR="0002743C">
        <w:rPr>
          <w:rFonts w:ascii="Cambria" w:eastAsia="Cambria" w:hAnsi="Cambria" w:cs="Cambria"/>
        </w:rPr>
        <w:t>.</w:t>
      </w:r>
    </w:p>
    <w:p w14:paraId="3F33365B" w14:textId="77777777" w:rsidR="000D7BC4" w:rsidRDefault="00D165A9" w:rsidP="0002743C">
      <w:pPr>
        <w:pStyle w:val="Normlny1"/>
        <w:numPr>
          <w:ilvl w:val="0"/>
          <w:numId w:val="27"/>
        </w:numPr>
        <w:spacing w:before="60"/>
        <w:ind w:hanging="436"/>
        <w:contextualSpacing/>
        <w:jc w:val="both"/>
        <w:rPr>
          <w:rFonts w:ascii="Cambria" w:eastAsia="Cambria" w:hAnsi="Cambria" w:cs="Cambria"/>
        </w:rPr>
      </w:pPr>
      <w:r>
        <w:rPr>
          <w:rFonts w:ascii="Cambria" w:eastAsia="Cambria" w:hAnsi="Cambria" w:cs="Cambria"/>
          <w:highlight w:val="white"/>
        </w:rPr>
        <w:t xml:space="preserve">V poistení dojednanom na 1. riziko platí, že poisťovateľ na požiadanie poistníka po poistnej udalosti, za ktorú bolo alebo bude vyplatené poistné plnenie, obnoví limit plnenia na požadovanú sumu na zvyšok poistného obdobia. </w:t>
      </w:r>
      <w:r w:rsidR="00E21E3F" w:rsidRPr="006E44BF">
        <w:rPr>
          <w:rFonts w:ascii="Cambria" w:eastAsia="Cambria" w:hAnsi="Cambria" w:cs="Cambria"/>
          <w:color w:val="auto"/>
          <w:highlight w:val="white"/>
        </w:rPr>
        <w:t xml:space="preserve">Po obnovení limitu plnenia poisťovateľ stanoví doplatok poistného </w:t>
      </w:r>
      <w:r w:rsidR="00E21E3F">
        <w:rPr>
          <w:rFonts w:ascii="Cambria" w:eastAsia="Cambria" w:hAnsi="Cambria" w:cs="Cambria"/>
          <w:color w:val="auto"/>
          <w:highlight w:val="white"/>
        </w:rPr>
        <w:t xml:space="preserve">korešpondujúci s ročným poistným za dané riziko, pričom v prípade obnovenia iba čiastočnej výšky limitu plnenia sa doplatok stanoví </w:t>
      </w:r>
      <w:proofErr w:type="spellStart"/>
      <w:r w:rsidR="00E21E3F">
        <w:rPr>
          <w:rFonts w:ascii="Cambria" w:eastAsia="Cambria" w:hAnsi="Cambria" w:cs="Cambria"/>
          <w:color w:val="auto"/>
          <w:highlight w:val="white"/>
        </w:rPr>
        <w:t>alikvótne</w:t>
      </w:r>
      <w:proofErr w:type="spellEnd"/>
      <w:r w:rsidR="00E21E3F">
        <w:rPr>
          <w:rFonts w:ascii="Cambria" w:eastAsia="Cambria" w:hAnsi="Cambria" w:cs="Cambria"/>
          <w:color w:val="auto"/>
          <w:highlight w:val="white"/>
        </w:rPr>
        <w:t xml:space="preserve"> z ročného poistného za dané riziko.</w:t>
      </w:r>
      <w:r w:rsidR="00E21E3F" w:rsidRPr="006E44BF">
        <w:rPr>
          <w:rFonts w:ascii="Cambria" w:eastAsia="Cambria" w:hAnsi="Cambria" w:cs="Cambria"/>
          <w:color w:val="auto"/>
          <w:highlight w:val="white"/>
        </w:rPr>
        <w:t xml:space="preserve"> </w:t>
      </w:r>
      <w:r>
        <w:rPr>
          <w:rFonts w:ascii="Cambria" w:eastAsia="Cambria" w:hAnsi="Cambria" w:cs="Cambria"/>
          <w:highlight w:val="white"/>
        </w:rPr>
        <w:t>Obnovenie limitu plnenia je účinné od nasledujúceho dňa po obdržaní požiadavky poisťovateľom s výnimkou prípadu, ak poistník neuhradí doplatok poistného v lehote 15 dní od stanovenia doplatku poisťovateľom. V tom prípade je obnovenie limitu plnenia účinné od nasledujúceho dňa po obdržaní doplatku poisťovateľom v plnej výške. Za dátum stanovenia doplatku sa považuje deň, kedy sa poistník o výške doplatku poistného dozvedel. V prípade, ak je to v požiadavke poistníkom výslovne uvedené, môže si poisťovateľ započítať doplatok poistného voči záväzku mu vyplývajúceho z poistného plnenia, ak poistné plnenie ešte nebolo vyplatené v čase zaslania požiadavky.</w:t>
      </w:r>
    </w:p>
    <w:p w14:paraId="2AB91069" w14:textId="77777777" w:rsidR="000D7BC4" w:rsidRDefault="00D165A9">
      <w:pPr>
        <w:pStyle w:val="Normlny1"/>
        <w:numPr>
          <w:ilvl w:val="0"/>
          <w:numId w:val="27"/>
        </w:numPr>
        <w:spacing w:before="60"/>
        <w:ind w:left="703" w:hanging="420"/>
        <w:jc w:val="both"/>
        <w:rPr>
          <w:rFonts w:ascii="Cambria" w:eastAsia="Cambria" w:hAnsi="Cambria" w:cs="Cambria"/>
        </w:rPr>
      </w:pPr>
      <w:r>
        <w:rPr>
          <w:rFonts w:ascii="Cambria" w:eastAsia="Cambria" w:hAnsi="Cambria" w:cs="Cambria"/>
        </w:rPr>
        <w:t xml:space="preserve">Územná platnosť poistenia: územie Slovenskej republiky. Pri poistení hnuteľných vecí sa dojednáva územná platnosť nasledovne: územná platnosť hnuteľných vecí – pracovných pomôcok (notebooky, tlačiarne, diáre, mobily a iná elektronika) sa pre prípad krádeže a vandalizmu rozširuje aj o miesta pobytu /externé pracovisko, adresa trvalého a prechodného bydliska, ubytovacie zariadenie a pod. – všetko na </w:t>
      </w:r>
      <w:r>
        <w:rPr>
          <w:rFonts w:ascii="Cambria" w:eastAsia="Cambria" w:hAnsi="Cambria" w:cs="Cambria"/>
        </w:rPr>
        <w:lastRenderedPageBreak/>
        <w:t>území Slovenskej r</w:t>
      </w:r>
      <w:r w:rsidR="001861FC">
        <w:rPr>
          <w:rFonts w:ascii="Cambria" w:eastAsia="Cambria" w:hAnsi="Cambria" w:cs="Cambria"/>
        </w:rPr>
        <w:t>epubliky a krajín Európy/</w:t>
      </w:r>
      <w:r>
        <w:rPr>
          <w:rFonts w:ascii="Cambria" w:eastAsia="Cambria" w:hAnsi="Cambria" w:cs="Cambria"/>
        </w:rPr>
        <w:t xml:space="preserve"> a pohybu /motorové vozidlá, vlaky, autobusy, lietadlá, plavidlá a pod. – všetko na území Slovenskej r</w:t>
      </w:r>
      <w:r w:rsidR="001861FC">
        <w:rPr>
          <w:rFonts w:ascii="Cambria" w:eastAsia="Cambria" w:hAnsi="Cambria" w:cs="Cambria"/>
        </w:rPr>
        <w:t>epubliky a krajín Európy</w:t>
      </w:r>
      <w:r>
        <w:rPr>
          <w:rFonts w:ascii="Cambria" w:eastAsia="Cambria" w:hAnsi="Cambria" w:cs="Cambria"/>
        </w:rPr>
        <w:t>/.</w:t>
      </w:r>
    </w:p>
    <w:p w14:paraId="18B74D56" w14:textId="77777777" w:rsidR="000D7BC4" w:rsidRDefault="000D7BC4" w:rsidP="00215E0B">
      <w:pPr>
        <w:pStyle w:val="Normlny1"/>
        <w:spacing w:line="276" w:lineRule="auto"/>
        <w:jc w:val="both"/>
        <w:rPr>
          <w:rFonts w:ascii="Cambria" w:eastAsia="Cambria" w:hAnsi="Cambria" w:cs="Cambria"/>
        </w:rPr>
      </w:pPr>
    </w:p>
    <w:p w14:paraId="4B1E90C4" w14:textId="77777777" w:rsidR="000D7BC4" w:rsidRDefault="00D165A9" w:rsidP="00215E0B">
      <w:pPr>
        <w:pStyle w:val="Normlny1"/>
        <w:numPr>
          <w:ilvl w:val="2"/>
          <w:numId w:val="31"/>
        </w:numPr>
        <w:spacing w:line="276" w:lineRule="auto"/>
        <w:ind w:left="709" w:hanging="709"/>
        <w:jc w:val="both"/>
        <w:rPr>
          <w:rFonts w:ascii="Cambria" w:eastAsia="Cambria" w:hAnsi="Cambria" w:cs="Cambria"/>
          <w:b/>
        </w:rPr>
      </w:pPr>
      <w:r>
        <w:rPr>
          <w:rFonts w:ascii="Cambria" w:eastAsia="Cambria" w:hAnsi="Cambria" w:cs="Cambria"/>
          <w:b/>
        </w:rPr>
        <w:t>SPÔSOBY ZABEZPEČENIA HNUTEĽNÝCH VECÍ PROTI ODCUDZENIU</w:t>
      </w:r>
    </w:p>
    <w:p w14:paraId="6EA495B4" w14:textId="77777777" w:rsidR="000D7BC4" w:rsidRDefault="00D165A9" w:rsidP="00215E0B">
      <w:pPr>
        <w:pStyle w:val="Normlny1"/>
        <w:spacing w:before="60"/>
        <w:jc w:val="both"/>
        <w:rPr>
          <w:rFonts w:ascii="Cambria" w:eastAsia="Cambria" w:hAnsi="Cambria" w:cs="Cambria"/>
        </w:rPr>
      </w:pPr>
      <w:r>
        <w:rPr>
          <w:rFonts w:ascii="Cambria" w:eastAsia="Cambria" w:hAnsi="Cambria" w:cs="Cambria"/>
          <w:b/>
        </w:rPr>
        <w:t>Zabezpečenie vchodových dverí miestnosti/objektu</w:t>
      </w:r>
      <w:r w:rsidR="00267F5D">
        <w:rPr>
          <w:rFonts w:ascii="Cambria" w:eastAsia="Cambria" w:hAnsi="Cambria" w:cs="Cambria"/>
          <w:b/>
        </w:rPr>
        <w:t xml:space="preserve"> a okien</w:t>
      </w:r>
    </w:p>
    <w:p w14:paraId="3B1006D0" w14:textId="77777777" w:rsidR="000D7BC4" w:rsidRPr="00267F5D" w:rsidRDefault="00D165A9" w:rsidP="00215E0B">
      <w:pPr>
        <w:pStyle w:val="Normlny1"/>
        <w:spacing w:before="60"/>
        <w:jc w:val="both"/>
        <w:rPr>
          <w:rFonts w:ascii="Cambria" w:eastAsia="Cambria" w:hAnsi="Cambria" w:cs="Cambria"/>
          <w:color w:val="auto"/>
        </w:rPr>
      </w:pPr>
      <w:r w:rsidRPr="00267F5D">
        <w:rPr>
          <w:rFonts w:ascii="Cambria" w:eastAsia="Cambria" w:hAnsi="Cambria" w:cs="Cambria"/>
          <w:color w:val="auto"/>
        </w:rPr>
        <w:t xml:space="preserve">Limit plnenia  </w:t>
      </w:r>
      <w:r w:rsidRPr="00267F5D">
        <w:rPr>
          <w:rFonts w:ascii="Cambria" w:eastAsia="Cambria" w:hAnsi="Cambria" w:cs="Cambria"/>
          <w:b/>
          <w:color w:val="auto"/>
        </w:rPr>
        <w:t xml:space="preserve">do 5 000,00 EUR </w:t>
      </w:r>
      <w:r w:rsidRPr="00267F5D">
        <w:rPr>
          <w:rFonts w:ascii="Cambria" w:eastAsia="Cambria" w:hAnsi="Cambria" w:cs="Cambria"/>
          <w:color w:val="auto"/>
        </w:rPr>
        <w:t>- uz</w:t>
      </w:r>
      <w:r w:rsidR="00267F5D" w:rsidRPr="00267F5D">
        <w:rPr>
          <w:rFonts w:ascii="Cambria" w:eastAsia="Cambria" w:hAnsi="Cambria" w:cs="Cambria"/>
          <w:color w:val="auto"/>
        </w:rPr>
        <w:t>atvorený</w:t>
      </w:r>
      <w:r w:rsidRPr="00267F5D">
        <w:rPr>
          <w:rFonts w:ascii="Cambria" w:eastAsia="Cambria" w:hAnsi="Cambria" w:cs="Cambria"/>
          <w:color w:val="auto"/>
        </w:rPr>
        <w:t xml:space="preserve"> objekt  /bez špe</w:t>
      </w:r>
      <w:r w:rsidR="00267F5D" w:rsidRPr="00267F5D">
        <w:rPr>
          <w:rFonts w:ascii="Cambria" w:eastAsia="Cambria" w:hAnsi="Cambria" w:cs="Cambria"/>
          <w:color w:val="auto"/>
        </w:rPr>
        <w:t xml:space="preserve">cifikácie uzamykacieho systému/, okná a dvere zvonku neotvoriteľné bez použitia nástrojov alebo </w:t>
      </w:r>
      <w:r w:rsidR="00FE67D4">
        <w:rPr>
          <w:rFonts w:ascii="Cambria" w:eastAsia="Cambria" w:hAnsi="Cambria" w:cs="Cambria"/>
          <w:color w:val="auto"/>
        </w:rPr>
        <w:t>násilia</w:t>
      </w:r>
    </w:p>
    <w:p w14:paraId="70E22D1B" w14:textId="77777777" w:rsidR="000D7BC4" w:rsidRPr="00267F5D" w:rsidRDefault="00D165A9" w:rsidP="00215E0B">
      <w:pPr>
        <w:pStyle w:val="Normlny1"/>
        <w:spacing w:before="60"/>
        <w:jc w:val="both"/>
        <w:rPr>
          <w:rFonts w:ascii="Cambria" w:eastAsia="Cambria" w:hAnsi="Cambria" w:cs="Cambria"/>
          <w:color w:val="auto"/>
        </w:rPr>
      </w:pPr>
      <w:r w:rsidRPr="00267F5D">
        <w:rPr>
          <w:rFonts w:ascii="Cambria" w:eastAsia="Cambria" w:hAnsi="Cambria" w:cs="Cambria"/>
          <w:color w:val="auto"/>
        </w:rPr>
        <w:t xml:space="preserve">Limit plnenia </w:t>
      </w:r>
      <w:r w:rsidR="00BF57D2" w:rsidRPr="00BF57D2">
        <w:rPr>
          <w:rFonts w:ascii="Cambria" w:eastAsia="Cambria" w:hAnsi="Cambria" w:cs="Cambria"/>
          <w:b/>
          <w:color w:val="auto"/>
        </w:rPr>
        <w:t xml:space="preserve">5 000,01 EUR </w:t>
      </w:r>
      <w:r w:rsidR="00BF57D2">
        <w:rPr>
          <w:rFonts w:ascii="Cambria" w:eastAsia="Cambria" w:hAnsi="Cambria" w:cs="Cambria"/>
          <w:b/>
          <w:color w:val="auto"/>
        </w:rPr>
        <w:t>-</w:t>
      </w:r>
      <w:r w:rsidR="00267F5D" w:rsidRPr="00267F5D">
        <w:rPr>
          <w:rFonts w:ascii="Cambria" w:eastAsia="Cambria" w:hAnsi="Cambria" w:cs="Cambria"/>
          <w:b/>
          <w:color w:val="auto"/>
        </w:rPr>
        <w:t xml:space="preserve"> 10 0</w:t>
      </w:r>
      <w:r w:rsidRPr="00267F5D">
        <w:rPr>
          <w:rFonts w:ascii="Cambria" w:eastAsia="Cambria" w:hAnsi="Cambria" w:cs="Cambria"/>
          <w:b/>
          <w:color w:val="auto"/>
        </w:rPr>
        <w:t xml:space="preserve">00,00 EUR  </w:t>
      </w:r>
      <w:r w:rsidRPr="00267F5D">
        <w:rPr>
          <w:rFonts w:ascii="Cambria" w:eastAsia="Cambria" w:hAnsi="Cambria" w:cs="Cambria"/>
          <w:color w:val="auto"/>
        </w:rPr>
        <w:t xml:space="preserve">- </w:t>
      </w:r>
      <w:r w:rsidR="00267F5D" w:rsidRPr="00267F5D">
        <w:rPr>
          <w:rFonts w:ascii="Cambria" w:eastAsia="Cambria" w:hAnsi="Cambria" w:cs="Cambria"/>
          <w:color w:val="auto"/>
        </w:rPr>
        <w:t xml:space="preserve">podmienky pre limit </w:t>
      </w:r>
      <w:r w:rsidR="009C5FBD">
        <w:rPr>
          <w:rFonts w:ascii="Cambria" w:eastAsia="Cambria" w:hAnsi="Cambria" w:cs="Cambria"/>
          <w:color w:val="auto"/>
        </w:rPr>
        <w:t xml:space="preserve">do </w:t>
      </w:r>
      <w:r w:rsidR="00267F5D" w:rsidRPr="00267F5D">
        <w:rPr>
          <w:rFonts w:ascii="Cambria" w:eastAsia="Cambria" w:hAnsi="Cambria" w:cs="Cambria"/>
          <w:color w:val="auto"/>
        </w:rPr>
        <w:t xml:space="preserve">5000€ a navyše dvere uzamknuté zámkom s </w:t>
      </w:r>
      <w:r w:rsidRPr="00267F5D">
        <w:rPr>
          <w:rFonts w:ascii="Cambria" w:eastAsia="Cambria" w:hAnsi="Cambria" w:cs="Cambria"/>
          <w:color w:val="auto"/>
        </w:rPr>
        <w:t>bezpečnostn</w:t>
      </w:r>
      <w:r w:rsidR="00267F5D" w:rsidRPr="00267F5D">
        <w:rPr>
          <w:rFonts w:ascii="Cambria" w:eastAsia="Cambria" w:hAnsi="Cambria" w:cs="Cambria"/>
          <w:color w:val="auto"/>
        </w:rPr>
        <w:t>ou</w:t>
      </w:r>
      <w:r w:rsidRPr="00267F5D">
        <w:rPr>
          <w:rFonts w:ascii="Cambria" w:eastAsia="Cambria" w:hAnsi="Cambria" w:cs="Cambria"/>
          <w:color w:val="auto"/>
        </w:rPr>
        <w:t xml:space="preserve"> cylindrick</w:t>
      </w:r>
      <w:r w:rsidR="00267F5D" w:rsidRPr="00267F5D">
        <w:rPr>
          <w:rFonts w:ascii="Cambria" w:eastAsia="Cambria" w:hAnsi="Cambria" w:cs="Cambria"/>
          <w:color w:val="auto"/>
        </w:rPr>
        <w:t>ou</w:t>
      </w:r>
      <w:r w:rsidRPr="00267F5D">
        <w:rPr>
          <w:rFonts w:ascii="Cambria" w:eastAsia="Cambria" w:hAnsi="Cambria" w:cs="Cambria"/>
          <w:color w:val="auto"/>
        </w:rPr>
        <w:t xml:space="preserve"> vložk</w:t>
      </w:r>
      <w:r w:rsidR="00267F5D" w:rsidRPr="00267F5D">
        <w:rPr>
          <w:rFonts w:ascii="Cambria" w:eastAsia="Cambria" w:hAnsi="Cambria" w:cs="Cambria"/>
          <w:color w:val="auto"/>
        </w:rPr>
        <w:t>ou</w:t>
      </w:r>
      <w:r w:rsidRPr="00267F5D">
        <w:rPr>
          <w:rFonts w:ascii="Cambria" w:eastAsia="Cambria" w:hAnsi="Cambria" w:cs="Cambria"/>
          <w:color w:val="auto"/>
        </w:rPr>
        <w:t xml:space="preserve"> zabraňujúc</w:t>
      </w:r>
      <w:r w:rsidR="00267F5D" w:rsidRPr="00267F5D">
        <w:rPr>
          <w:rFonts w:ascii="Cambria" w:eastAsia="Cambria" w:hAnsi="Cambria" w:cs="Cambria"/>
          <w:color w:val="auto"/>
        </w:rPr>
        <w:t>ou</w:t>
      </w:r>
      <w:r w:rsidRPr="00267F5D">
        <w:rPr>
          <w:rFonts w:ascii="Cambria" w:eastAsia="Cambria" w:hAnsi="Cambria" w:cs="Cambria"/>
          <w:color w:val="auto"/>
        </w:rPr>
        <w:t xml:space="preserve"> vytlačeniu a</w:t>
      </w:r>
      <w:r w:rsidR="00267F5D" w:rsidRPr="00267F5D">
        <w:rPr>
          <w:rFonts w:ascii="Cambria" w:eastAsia="Cambria" w:hAnsi="Cambria" w:cs="Cambria"/>
          <w:color w:val="auto"/>
        </w:rPr>
        <w:t xml:space="preserve"> opatrené </w:t>
      </w:r>
      <w:r w:rsidRPr="00267F5D">
        <w:rPr>
          <w:rFonts w:ascii="Cambria" w:eastAsia="Cambria" w:hAnsi="Cambria" w:cs="Cambria"/>
          <w:color w:val="auto"/>
        </w:rPr>
        <w:t>bezpečnostný</w:t>
      </w:r>
      <w:r w:rsidR="00267F5D" w:rsidRPr="00267F5D">
        <w:rPr>
          <w:rFonts w:ascii="Cambria" w:eastAsia="Cambria" w:hAnsi="Cambria" w:cs="Cambria"/>
          <w:color w:val="auto"/>
        </w:rPr>
        <w:t>m</w:t>
      </w:r>
      <w:r w:rsidRPr="00267F5D">
        <w:rPr>
          <w:rFonts w:ascii="Cambria" w:eastAsia="Cambria" w:hAnsi="Cambria" w:cs="Cambria"/>
          <w:color w:val="auto"/>
        </w:rPr>
        <w:t xml:space="preserve"> štít</w:t>
      </w:r>
      <w:r w:rsidR="00267F5D" w:rsidRPr="00267F5D">
        <w:rPr>
          <w:rFonts w:ascii="Cambria" w:eastAsia="Cambria" w:hAnsi="Cambria" w:cs="Cambria"/>
          <w:color w:val="auto"/>
        </w:rPr>
        <w:t>om</w:t>
      </w:r>
      <w:r w:rsidRPr="00267F5D">
        <w:rPr>
          <w:rFonts w:ascii="Cambria" w:eastAsia="Cambria" w:hAnsi="Cambria" w:cs="Cambria"/>
          <w:color w:val="auto"/>
        </w:rPr>
        <w:t xml:space="preserve"> zabraňujúci</w:t>
      </w:r>
      <w:r w:rsidR="00267F5D" w:rsidRPr="00267F5D">
        <w:rPr>
          <w:rFonts w:ascii="Cambria" w:eastAsia="Cambria" w:hAnsi="Cambria" w:cs="Cambria"/>
          <w:color w:val="auto"/>
        </w:rPr>
        <w:t>m</w:t>
      </w:r>
      <w:r w:rsidRPr="00267F5D">
        <w:rPr>
          <w:rFonts w:ascii="Cambria" w:eastAsia="Cambria" w:hAnsi="Cambria" w:cs="Cambria"/>
          <w:color w:val="auto"/>
        </w:rPr>
        <w:t xml:space="preserve"> rozlomeniu a vylomeniu vložky</w:t>
      </w:r>
    </w:p>
    <w:p w14:paraId="2FE952F4" w14:textId="77777777" w:rsidR="000D7BC4" w:rsidRDefault="00D165A9" w:rsidP="00267F5D">
      <w:pPr>
        <w:pStyle w:val="Normlny1"/>
        <w:spacing w:before="60"/>
        <w:jc w:val="both"/>
        <w:rPr>
          <w:rFonts w:ascii="Cambria" w:eastAsia="Cambria" w:hAnsi="Cambria" w:cs="Cambria"/>
          <w:color w:val="auto"/>
        </w:rPr>
      </w:pPr>
      <w:r w:rsidRPr="00267F5D">
        <w:rPr>
          <w:rFonts w:ascii="Cambria" w:eastAsia="Cambria" w:hAnsi="Cambria" w:cs="Cambria"/>
          <w:color w:val="auto"/>
        </w:rPr>
        <w:t xml:space="preserve">Limit plnenia </w:t>
      </w:r>
      <w:r w:rsidR="009F231F" w:rsidRPr="009F231F">
        <w:rPr>
          <w:rFonts w:ascii="Cambria" w:eastAsia="Cambria" w:hAnsi="Cambria" w:cs="Cambria"/>
          <w:b/>
          <w:color w:val="auto"/>
        </w:rPr>
        <w:t>10 000,01 EUR -</w:t>
      </w:r>
      <w:r w:rsidRPr="00267F5D">
        <w:rPr>
          <w:rFonts w:ascii="Cambria" w:eastAsia="Cambria" w:hAnsi="Cambria" w:cs="Cambria"/>
          <w:b/>
          <w:color w:val="auto"/>
        </w:rPr>
        <w:t xml:space="preserve"> </w:t>
      </w:r>
      <w:r w:rsidR="00267F5D" w:rsidRPr="00267F5D">
        <w:rPr>
          <w:rFonts w:ascii="Cambria" w:eastAsia="Cambria" w:hAnsi="Cambria" w:cs="Cambria"/>
          <w:b/>
          <w:color w:val="auto"/>
        </w:rPr>
        <w:t>25 000</w:t>
      </w:r>
      <w:r w:rsidRPr="00267F5D">
        <w:rPr>
          <w:rFonts w:ascii="Cambria" w:eastAsia="Cambria" w:hAnsi="Cambria" w:cs="Cambria"/>
          <w:b/>
          <w:color w:val="auto"/>
        </w:rPr>
        <w:t xml:space="preserve">,00 EUR </w:t>
      </w:r>
      <w:r w:rsidR="00267F5D" w:rsidRPr="00267F5D">
        <w:rPr>
          <w:rFonts w:ascii="Cambria" w:eastAsia="Cambria" w:hAnsi="Cambria" w:cs="Cambria"/>
          <w:color w:val="auto"/>
        </w:rPr>
        <w:t>–</w:t>
      </w:r>
      <w:r w:rsidRPr="00267F5D">
        <w:rPr>
          <w:rFonts w:ascii="Cambria" w:eastAsia="Cambria" w:hAnsi="Cambria" w:cs="Cambria"/>
          <w:color w:val="auto"/>
        </w:rPr>
        <w:t xml:space="preserve"> </w:t>
      </w:r>
      <w:r w:rsidR="00267F5D" w:rsidRPr="00267F5D">
        <w:rPr>
          <w:rFonts w:ascii="Cambria" w:eastAsia="Cambria" w:hAnsi="Cambria" w:cs="Cambria"/>
          <w:color w:val="auto"/>
        </w:rPr>
        <w:t xml:space="preserve">podmienky pre limit </w:t>
      </w:r>
      <w:r w:rsidR="009C5FBD">
        <w:rPr>
          <w:rFonts w:ascii="Cambria" w:eastAsia="Cambria" w:hAnsi="Cambria" w:cs="Cambria"/>
          <w:color w:val="auto"/>
        </w:rPr>
        <w:t xml:space="preserve">5000,01 - </w:t>
      </w:r>
      <w:r w:rsidR="00267F5D" w:rsidRPr="00267F5D">
        <w:rPr>
          <w:rFonts w:ascii="Cambria" w:eastAsia="Cambria" w:hAnsi="Cambria" w:cs="Cambria"/>
          <w:color w:val="auto"/>
        </w:rPr>
        <w:t xml:space="preserve">10000€ a navyše </w:t>
      </w:r>
      <w:r w:rsidR="00FE67D4">
        <w:rPr>
          <w:rFonts w:ascii="Cambria" w:eastAsia="Cambria" w:hAnsi="Cambria" w:cs="Cambria"/>
          <w:color w:val="auto"/>
        </w:rPr>
        <w:t>EZS  napojený na</w:t>
      </w:r>
      <w:r w:rsidR="00267F5D" w:rsidRPr="00267F5D">
        <w:rPr>
          <w:rFonts w:ascii="Cambria" w:eastAsia="Cambria" w:hAnsi="Cambria" w:cs="Cambria"/>
          <w:color w:val="auto"/>
        </w:rPr>
        <w:t xml:space="preserve"> pult centrálnej ochrany súkromnej strážnej služby alebo mestskej/štátnej polície</w:t>
      </w:r>
      <w:r w:rsidR="00FE67D4">
        <w:rPr>
          <w:rFonts w:ascii="Cambria" w:eastAsia="Cambria" w:hAnsi="Cambria" w:cs="Cambria"/>
          <w:color w:val="auto"/>
        </w:rPr>
        <w:t xml:space="preserve"> s</w:t>
      </w:r>
      <w:r w:rsidR="009F231F">
        <w:rPr>
          <w:rFonts w:ascii="Cambria" w:eastAsia="Cambria" w:hAnsi="Cambria" w:cs="Cambria"/>
          <w:color w:val="auto"/>
        </w:rPr>
        <w:t> </w:t>
      </w:r>
      <w:r w:rsidR="00FE67D4">
        <w:rPr>
          <w:rFonts w:ascii="Cambria" w:eastAsia="Cambria" w:hAnsi="Cambria" w:cs="Cambria"/>
          <w:color w:val="auto"/>
        </w:rPr>
        <w:t>nepretržitou</w:t>
      </w:r>
      <w:r w:rsidR="009F231F">
        <w:rPr>
          <w:rFonts w:ascii="Cambria" w:eastAsia="Cambria" w:hAnsi="Cambria" w:cs="Cambria"/>
          <w:color w:val="auto"/>
        </w:rPr>
        <w:t xml:space="preserve"> 24-hodinovou</w:t>
      </w:r>
      <w:r w:rsidR="00FE67D4">
        <w:rPr>
          <w:rFonts w:ascii="Cambria" w:eastAsia="Cambria" w:hAnsi="Cambria" w:cs="Cambria"/>
          <w:color w:val="auto"/>
        </w:rPr>
        <w:t xml:space="preserve"> činnosťou</w:t>
      </w:r>
    </w:p>
    <w:p w14:paraId="25203515" w14:textId="77777777" w:rsidR="003534FA" w:rsidRDefault="003534FA" w:rsidP="00267F5D">
      <w:pPr>
        <w:pStyle w:val="Normlny1"/>
        <w:spacing w:before="60"/>
        <w:jc w:val="both"/>
        <w:rPr>
          <w:rFonts w:ascii="Cambria" w:eastAsia="Cambria" w:hAnsi="Cambria" w:cs="Cambria"/>
          <w:color w:val="auto"/>
        </w:rPr>
      </w:pPr>
    </w:p>
    <w:p w14:paraId="5FA12352" w14:textId="77777777" w:rsidR="009F231F" w:rsidRPr="009F231F" w:rsidRDefault="003534FA" w:rsidP="00267F5D">
      <w:pPr>
        <w:pStyle w:val="Normlny1"/>
        <w:spacing w:before="60"/>
        <w:jc w:val="both"/>
        <w:rPr>
          <w:rFonts w:ascii="Cambria" w:eastAsia="Cambria" w:hAnsi="Cambria" w:cs="Cambria"/>
          <w:b/>
          <w:color w:val="auto"/>
        </w:rPr>
      </w:pPr>
      <w:r w:rsidRPr="009F231F">
        <w:rPr>
          <w:rFonts w:ascii="Cambria" w:eastAsia="Cambria" w:hAnsi="Cambria" w:cs="Cambria"/>
          <w:b/>
          <w:color w:val="auto"/>
        </w:rPr>
        <w:t xml:space="preserve">Hnuteľné </w:t>
      </w:r>
      <w:r w:rsidR="00BF57D2" w:rsidRPr="009F231F">
        <w:rPr>
          <w:rFonts w:ascii="Cambria" w:eastAsia="Cambria" w:hAnsi="Cambria" w:cs="Cambria"/>
          <w:b/>
          <w:color w:val="auto"/>
        </w:rPr>
        <w:t>veci na voľnom priestranstve</w:t>
      </w:r>
    </w:p>
    <w:p w14:paraId="43D4DF93" w14:textId="77777777" w:rsidR="00BF57D2" w:rsidRPr="009F231F" w:rsidRDefault="00BF57D2" w:rsidP="00267F5D">
      <w:pPr>
        <w:pStyle w:val="Normlny1"/>
        <w:spacing w:before="60"/>
        <w:jc w:val="both"/>
        <w:rPr>
          <w:rFonts w:ascii="Cambria" w:eastAsia="Cambria" w:hAnsi="Cambria" w:cs="Cambria"/>
          <w:b/>
          <w:color w:val="auto"/>
        </w:rPr>
      </w:pPr>
      <w:r w:rsidRPr="009F231F">
        <w:rPr>
          <w:rFonts w:ascii="Cambria" w:eastAsia="Cambria" w:hAnsi="Cambria" w:cs="Cambria"/>
          <w:color w:val="auto"/>
        </w:rPr>
        <w:t>Limit plnenia</w:t>
      </w:r>
      <w:r w:rsidRPr="009F231F">
        <w:rPr>
          <w:rFonts w:ascii="Cambria" w:eastAsia="Cambria" w:hAnsi="Cambria" w:cs="Cambria"/>
          <w:b/>
          <w:color w:val="auto"/>
        </w:rPr>
        <w:t xml:space="preserve"> do 2 000,00 EUR – </w:t>
      </w:r>
      <w:r w:rsidRPr="009F231F">
        <w:rPr>
          <w:rFonts w:ascii="Cambria" w:eastAsia="Cambria" w:hAnsi="Cambria" w:cs="Cambria"/>
          <w:color w:val="auto"/>
        </w:rPr>
        <w:t>bez špecifikácie zabezpečenia (je potrebné splniť podmienky v bode 6 článku 1.2.1 Osobitné ustanovenia)</w:t>
      </w:r>
    </w:p>
    <w:p w14:paraId="5891DBA0" w14:textId="77777777" w:rsidR="009F231F" w:rsidRDefault="009F231F" w:rsidP="00267F5D">
      <w:pPr>
        <w:pStyle w:val="Normlny1"/>
        <w:spacing w:before="60"/>
        <w:jc w:val="both"/>
        <w:rPr>
          <w:rFonts w:ascii="Cambria" w:eastAsia="Cambria" w:hAnsi="Cambria" w:cs="Cambria"/>
          <w:b/>
          <w:color w:val="FF0000"/>
        </w:rPr>
      </w:pPr>
    </w:p>
    <w:p w14:paraId="6EA35F11" w14:textId="77777777" w:rsidR="000D7BC4" w:rsidRDefault="000D7BC4">
      <w:pPr>
        <w:pStyle w:val="Normlny1"/>
        <w:jc w:val="both"/>
        <w:rPr>
          <w:rFonts w:ascii="Cambria" w:eastAsia="Cambria" w:hAnsi="Cambria" w:cs="Cambria"/>
        </w:rPr>
      </w:pPr>
    </w:p>
    <w:p w14:paraId="0C82F621" w14:textId="77777777" w:rsidR="000D7BC4" w:rsidRDefault="00D165A9">
      <w:pPr>
        <w:pStyle w:val="Normlny1"/>
        <w:jc w:val="both"/>
        <w:rPr>
          <w:rFonts w:ascii="Cambria" w:eastAsia="Cambria" w:hAnsi="Cambria" w:cs="Cambria"/>
          <w:b/>
        </w:rPr>
      </w:pPr>
      <w:r>
        <w:rPr>
          <w:rFonts w:ascii="Cambria" w:eastAsia="Cambria" w:hAnsi="Cambria" w:cs="Cambria"/>
          <w:b/>
        </w:rPr>
        <w:t xml:space="preserve">Pre prípad krádeže </w:t>
      </w:r>
      <w:r w:rsidR="009F231F">
        <w:rPr>
          <w:rFonts w:ascii="Cambria" w:eastAsia="Cambria" w:hAnsi="Cambria" w:cs="Cambria"/>
          <w:b/>
        </w:rPr>
        <w:t xml:space="preserve">a/alebo lúpeže </w:t>
      </w:r>
      <w:r>
        <w:rPr>
          <w:rFonts w:ascii="Cambria" w:eastAsia="Cambria" w:hAnsi="Cambria" w:cs="Cambria"/>
          <w:b/>
        </w:rPr>
        <w:t xml:space="preserve">dennej tržby v čase prevádzky, peňazí v trezore, peňazí v pokladniach, </w:t>
      </w:r>
      <w:r w:rsidR="009F231F">
        <w:rPr>
          <w:rFonts w:ascii="Cambria" w:eastAsia="Cambria" w:hAnsi="Cambria" w:cs="Cambria"/>
          <w:b/>
        </w:rPr>
        <w:t xml:space="preserve">počas </w:t>
      </w:r>
      <w:r>
        <w:rPr>
          <w:rFonts w:ascii="Cambria" w:eastAsia="Cambria" w:hAnsi="Cambria" w:cs="Cambria"/>
          <w:b/>
        </w:rPr>
        <w:t>prepravy peňazí poslom sa dojednáva nasledovný spôsob zabezpečenia:</w:t>
      </w:r>
    </w:p>
    <w:p w14:paraId="172919A5" w14:textId="77777777" w:rsidR="000D7BC4" w:rsidRDefault="000D7BC4">
      <w:pPr>
        <w:pStyle w:val="Normlny1"/>
        <w:jc w:val="both"/>
        <w:rPr>
          <w:rFonts w:ascii="Cambria" w:eastAsia="Cambria" w:hAnsi="Cambria" w:cs="Cambria"/>
        </w:rPr>
      </w:pPr>
    </w:p>
    <w:p w14:paraId="1EC997A0" w14:textId="77777777" w:rsidR="000D7BC4" w:rsidRDefault="00D165A9">
      <w:pPr>
        <w:pStyle w:val="Normlny1"/>
        <w:numPr>
          <w:ilvl w:val="0"/>
          <w:numId w:val="29"/>
        </w:numPr>
        <w:ind w:hanging="360"/>
        <w:jc w:val="both"/>
        <w:rPr>
          <w:rFonts w:ascii="Cambria" w:eastAsia="Cambria" w:hAnsi="Cambria" w:cs="Cambria"/>
        </w:rPr>
      </w:pPr>
      <w:r>
        <w:rPr>
          <w:rFonts w:ascii="Cambria" w:eastAsia="Cambria" w:hAnsi="Cambria" w:cs="Cambria"/>
        </w:rPr>
        <w:t>Pre dennú tržbu peňazí, cenín, cenností, cenných papierov, ktoré nie sú z prevádzkových dôvodov uložené počas prevádzky v uzamknutých trezoroch v čase:</w:t>
      </w:r>
    </w:p>
    <w:p w14:paraId="36CA8FF2" w14:textId="77777777" w:rsidR="000D7BC4" w:rsidRDefault="00D165A9">
      <w:pPr>
        <w:pStyle w:val="Normlny1"/>
        <w:numPr>
          <w:ilvl w:val="0"/>
          <w:numId w:val="30"/>
        </w:numPr>
        <w:spacing w:before="60"/>
        <w:ind w:left="709" w:hanging="357"/>
        <w:jc w:val="both"/>
        <w:rPr>
          <w:rFonts w:ascii="Cambria" w:eastAsia="Cambria" w:hAnsi="Cambria" w:cs="Cambria"/>
        </w:rPr>
      </w:pPr>
      <w:r>
        <w:rPr>
          <w:rFonts w:ascii="Cambria" w:eastAsia="Cambria" w:hAnsi="Cambria" w:cs="Cambria"/>
        </w:rPr>
        <w:t>od prevzatia peňazí oprávnenou osobou po uloženie do pokladne alebo zásuvky,</w:t>
      </w:r>
    </w:p>
    <w:p w14:paraId="140100F2" w14:textId="77777777" w:rsidR="000D7BC4" w:rsidRDefault="00D165A9">
      <w:pPr>
        <w:pStyle w:val="Normlny1"/>
        <w:numPr>
          <w:ilvl w:val="0"/>
          <w:numId w:val="30"/>
        </w:numPr>
        <w:spacing w:before="60"/>
        <w:ind w:left="709" w:hanging="357"/>
        <w:jc w:val="both"/>
        <w:rPr>
          <w:rFonts w:ascii="Cambria" w:eastAsia="Cambria" w:hAnsi="Cambria" w:cs="Cambria"/>
        </w:rPr>
      </w:pPr>
      <w:r>
        <w:rPr>
          <w:rFonts w:ascii="Cambria" w:eastAsia="Cambria" w:hAnsi="Cambria" w:cs="Cambria"/>
        </w:rPr>
        <w:t>uloženia peňazí v pokladni</w:t>
      </w:r>
    </w:p>
    <w:p w14:paraId="058E0914" w14:textId="77777777" w:rsidR="000D7BC4" w:rsidRDefault="00D165A9">
      <w:pPr>
        <w:pStyle w:val="Normlny1"/>
        <w:numPr>
          <w:ilvl w:val="0"/>
          <w:numId w:val="30"/>
        </w:numPr>
        <w:spacing w:before="60"/>
        <w:ind w:left="709" w:hanging="357"/>
        <w:jc w:val="both"/>
        <w:rPr>
          <w:rFonts w:ascii="Cambria" w:eastAsia="Cambria" w:hAnsi="Cambria" w:cs="Cambria"/>
        </w:rPr>
      </w:pPr>
      <w:r>
        <w:rPr>
          <w:rFonts w:ascii="Cambria" w:eastAsia="Cambria" w:hAnsi="Cambria" w:cs="Cambria"/>
        </w:rPr>
        <w:t xml:space="preserve">prenosu peňazí oprávnenou osobou do trezoru v mieste poistenia </w:t>
      </w:r>
    </w:p>
    <w:p w14:paraId="34FEEA7B" w14:textId="77777777" w:rsidR="000D7BC4" w:rsidRDefault="00D165A9">
      <w:pPr>
        <w:pStyle w:val="Normlny1"/>
        <w:spacing w:before="60"/>
        <w:ind w:left="352"/>
        <w:jc w:val="both"/>
        <w:rPr>
          <w:rFonts w:ascii="Cambria" w:eastAsia="Cambria" w:hAnsi="Cambria" w:cs="Cambria"/>
        </w:rPr>
      </w:pPr>
      <w:r>
        <w:rPr>
          <w:rFonts w:ascii="Cambria" w:eastAsia="Cambria" w:hAnsi="Cambria" w:cs="Cambria"/>
        </w:rPr>
        <w:t>musia byť splnené nasledujúce bezpečnostné opatrenia:</w:t>
      </w:r>
    </w:p>
    <w:p w14:paraId="32763C96" w14:textId="77777777" w:rsidR="000D7BC4" w:rsidRDefault="00D165A9">
      <w:pPr>
        <w:pStyle w:val="Normlny1"/>
        <w:numPr>
          <w:ilvl w:val="1"/>
          <w:numId w:val="30"/>
        </w:numPr>
        <w:ind w:left="1134" w:hanging="425"/>
        <w:jc w:val="both"/>
      </w:pPr>
      <w:r>
        <w:rPr>
          <w:rFonts w:ascii="Cambria" w:eastAsia="Cambria" w:hAnsi="Cambria" w:cs="Cambria"/>
        </w:rPr>
        <w:t>nepretržitá, bezprostredná prítomnosť oprávnenej osoby,</w:t>
      </w:r>
    </w:p>
    <w:p w14:paraId="7CFF2067" w14:textId="77777777" w:rsidR="000D7BC4" w:rsidRDefault="00D165A9">
      <w:pPr>
        <w:pStyle w:val="Normlny1"/>
        <w:numPr>
          <w:ilvl w:val="1"/>
          <w:numId w:val="30"/>
        </w:numPr>
        <w:ind w:left="1134" w:hanging="425"/>
        <w:jc w:val="both"/>
      </w:pPr>
      <w:r>
        <w:rPr>
          <w:rFonts w:ascii="Cambria" w:eastAsia="Cambria" w:hAnsi="Cambria" w:cs="Cambria"/>
        </w:rPr>
        <w:t>pokladňa alebo zásuvka môže byť otvorená len v čase manipulácie s peniazmi,</w:t>
      </w:r>
    </w:p>
    <w:p w14:paraId="628B0E6B" w14:textId="77777777" w:rsidR="000D7BC4" w:rsidRDefault="00D165A9">
      <w:pPr>
        <w:pStyle w:val="Normlny1"/>
        <w:numPr>
          <w:ilvl w:val="1"/>
          <w:numId w:val="30"/>
        </w:numPr>
        <w:ind w:left="1134" w:hanging="425"/>
        <w:jc w:val="both"/>
      </w:pPr>
      <w:r>
        <w:rPr>
          <w:rFonts w:ascii="Cambria" w:eastAsia="Cambria" w:hAnsi="Cambria" w:cs="Cambria"/>
        </w:rPr>
        <w:t>v prípade, keď je v jednej pokladni alebo zásuvke uložených viac ako 5000,00 EUR musia byť tieto bezodkladne uložené a uzamknuté do trezora,</w:t>
      </w:r>
    </w:p>
    <w:p w14:paraId="0BB51A95" w14:textId="77777777" w:rsidR="000D7BC4" w:rsidRDefault="00D165A9">
      <w:pPr>
        <w:pStyle w:val="Normlny1"/>
        <w:numPr>
          <w:ilvl w:val="1"/>
          <w:numId w:val="30"/>
        </w:numPr>
        <w:ind w:left="1134" w:hanging="425"/>
        <w:jc w:val="both"/>
      </w:pPr>
      <w:r>
        <w:rPr>
          <w:rFonts w:ascii="Cambria" w:eastAsia="Cambria" w:hAnsi="Cambria" w:cs="Cambria"/>
        </w:rPr>
        <w:t>prenos dennej tržby do trezora v mieste poistenia musí byť vykonávaný oprávnenou osobou, bez neodôvodneného prerušenia, čo najkratšou cestou.</w:t>
      </w:r>
    </w:p>
    <w:p w14:paraId="3DC97556" w14:textId="77777777" w:rsidR="000D7BC4" w:rsidRDefault="000D7BC4">
      <w:pPr>
        <w:pStyle w:val="Normlny1"/>
        <w:jc w:val="both"/>
        <w:rPr>
          <w:rFonts w:ascii="Cambria" w:eastAsia="Cambria" w:hAnsi="Cambria" w:cs="Cambria"/>
        </w:rPr>
      </w:pPr>
    </w:p>
    <w:p w14:paraId="74A72859" w14:textId="77777777" w:rsidR="000D7BC4" w:rsidRDefault="00D165A9">
      <w:pPr>
        <w:pStyle w:val="Normlny1"/>
        <w:numPr>
          <w:ilvl w:val="0"/>
          <w:numId w:val="29"/>
        </w:numPr>
        <w:ind w:hanging="360"/>
        <w:jc w:val="both"/>
        <w:rPr>
          <w:rFonts w:ascii="Cambria" w:eastAsia="Cambria" w:hAnsi="Cambria" w:cs="Cambria"/>
        </w:rPr>
      </w:pPr>
      <w:r>
        <w:rPr>
          <w:rFonts w:ascii="Cambria" w:eastAsia="Cambria" w:hAnsi="Cambria" w:cs="Cambria"/>
        </w:rPr>
        <w:t>Ak nie je zabezpečená bezprostredná prítomnosť oprávnenej osoby, denná tržba musí byť uložená:</w:t>
      </w:r>
    </w:p>
    <w:p w14:paraId="4BC3E2CE" w14:textId="77777777" w:rsidR="000D7BC4" w:rsidRDefault="00D165A9">
      <w:pPr>
        <w:pStyle w:val="Normlny1"/>
        <w:numPr>
          <w:ilvl w:val="1"/>
          <w:numId w:val="29"/>
        </w:numPr>
        <w:spacing w:before="60"/>
        <w:ind w:hanging="357"/>
        <w:jc w:val="both"/>
        <w:rPr>
          <w:rFonts w:ascii="Cambria" w:eastAsia="Cambria" w:hAnsi="Cambria" w:cs="Cambria"/>
        </w:rPr>
      </w:pPr>
      <w:r>
        <w:rPr>
          <w:rFonts w:ascii="Cambria" w:eastAsia="Cambria" w:hAnsi="Cambria" w:cs="Cambria"/>
        </w:rPr>
        <w:t>do  výšky  5000,00 EUR  v uzamknutej miestnosti,</w:t>
      </w:r>
    </w:p>
    <w:p w14:paraId="34E0D812" w14:textId="77777777" w:rsidR="000D7BC4" w:rsidRDefault="00D165A9">
      <w:pPr>
        <w:pStyle w:val="Normlny1"/>
        <w:numPr>
          <w:ilvl w:val="1"/>
          <w:numId w:val="29"/>
        </w:numPr>
        <w:spacing w:before="60"/>
        <w:ind w:hanging="357"/>
        <w:jc w:val="both"/>
        <w:rPr>
          <w:rFonts w:ascii="Cambria" w:eastAsia="Cambria" w:hAnsi="Cambria" w:cs="Cambria"/>
        </w:rPr>
      </w:pPr>
      <w:r>
        <w:rPr>
          <w:rFonts w:ascii="Cambria" w:eastAsia="Cambria" w:hAnsi="Cambria" w:cs="Cambria"/>
        </w:rPr>
        <w:t xml:space="preserve">do  výšky 16 600,00 EUR v uzamknutom trezore. Miestnosť v ktorej sa trezor nachádza musí byť v dobe neprítomnosti uzamknutá, okná miestnosti musia byť zatvorené. </w:t>
      </w:r>
    </w:p>
    <w:p w14:paraId="30CDFF36" w14:textId="77777777" w:rsidR="000D7BC4" w:rsidRDefault="00D165A9">
      <w:pPr>
        <w:pStyle w:val="Normlny1"/>
        <w:numPr>
          <w:ilvl w:val="0"/>
          <w:numId w:val="29"/>
        </w:numPr>
        <w:spacing w:before="60"/>
        <w:ind w:hanging="357"/>
        <w:jc w:val="both"/>
        <w:rPr>
          <w:rFonts w:ascii="Cambria" w:eastAsia="Cambria" w:hAnsi="Cambria" w:cs="Cambria"/>
        </w:rPr>
      </w:pPr>
      <w:r>
        <w:rPr>
          <w:rFonts w:ascii="Cambria" w:eastAsia="Cambria" w:hAnsi="Cambria" w:cs="Cambria"/>
        </w:rPr>
        <w:t>V prípade prepravy finančnej hotovosti poslom, musia byť splnené nasledovné spôsoby zabezpečenia:</w:t>
      </w:r>
    </w:p>
    <w:p w14:paraId="69C477D5" w14:textId="77777777" w:rsidR="000D7BC4" w:rsidRDefault="00D165A9">
      <w:pPr>
        <w:pStyle w:val="Normlny1"/>
        <w:numPr>
          <w:ilvl w:val="1"/>
          <w:numId w:val="29"/>
        </w:numPr>
        <w:spacing w:before="60"/>
        <w:ind w:hanging="357"/>
        <w:jc w:val="both"/>
        <w:rPr>
          <w:rFonts w:ascii="Cambria" w:eastAsia="Cambria" w:hAnsi="Cambria" w:cs="Cambria"/>
        </w:rPr>
      </w:pPr>
      <w:r>
        <w:rPr>
          <w:rFonts w:ascii="Cambria" w:eastAsia="Cambria" w:hAnsi="Cambria" w:cs="Cambria"/>
        </w:rPr>
        <w:t>do sumy 5 000,00 EUR poverená osoba a ďalšia osoba vybavená strelnou zbraňou ( napr. Mestská polícia) alebo poverená osoba vybavená vhodným kufríkom, taškou alebo trezorovou schránkou (napr. schránka z parkovacích automatov)</w:t>
      </w:r>
    </w:p>
    <w:p w14:paraId="31360F94" w14:textId="77777777" w:rsidR="000D7BC4" w:rsidRDefault="00D165A9">
      <w:pPr>
        <w:pStyle w:val="Normlny1"/>
        <w:numPr>
          <w:ilvl w:val="1"/>
          <w:numId w:val="29"/>
        </w:numPr>
        <w:spacing w:before="60"/>
        <w:ind w:hanging="357"/>
        <w:jc w:val="both"/>
        <w:rPr>
          <w:rFonts w:ascii="Cambria" w:eastAsia="Cambria" w:hAnsi="Cambria" w:cs="Cambria"/>
        </w:rPr>
      </w:pPr>
      <w:r>
        <w:rPr>
          <w:rFonts w:ascii="Cambria" w:eastAsia="Cambria" w:hAnsi="Cambria" w:cs="Cambria"/>
        </w:rPr>
        <w:t>do sumy 16 600,00 EUR poverená osoba vybavená bezpečnostným kufríkom a ďalšia osoba vybavená strelnou zbraňou ( napr. Mestská polícia )</w:t>
      </w:r>
    </w:p>
    <w:p w14:paraId="02007B82" w14:textId="77777777" w:rsidR="009F231F" w:rsidRDefault="00D165A9" w:rsidP="009F231F">
      <w:pPr>
        <w:pStyle w:val="Normlny1"/>
        <w:numPr>
          <w:ilvl w:val="1"/>
          <w:numId w:val="29"/>
        </w:numPr>
        <w:spacing w:before="60"/>
        <w:ind w:hanging="357"/>
        <w:jc w:val="both"/>
        <w:rPr>
          <w:rFonts w:ascii="Cambria" w:eastAsia="Cambria" w:hAnsi="Cambria" w:cs="Cambria"/>
        </w:rPr>
      </w:pPr>
      <w:r>
        <w:rPr>
          <w:rFonts w:ascii="Cambria" w:eastAsia="Cambria" w:hAnsi="Cambria" w:cs="Cambria"/>
        </w:rPr>
        <w:t>nad sumu 16 600,00 EUR – poverená osoba vybavená výhradne bezpečnostným kufríkom v sprievode dvoch osôb vybavených strelnou zbraňou ( napr. Mestská polícia ).</w:t>
      </w:r>
    </w:p>
    <w:p w14:paraId="678EDC6D" w14:textId="77777777" w:rsidR="009F231F" w:rsidRDefault="00192B42" w:rsidP="009F231F">
      <w:pPr>
        <w:pStyle w:val="Normlny1"/>
        <w:numPr>
          <w:ilvl w:val="0"/>
          <w:numId w:val="29"/>
        </w:numPr>
        <w:spacing w:before="60"/>
        <w:ind w:left="426" w:hanging="426"/>
        <w:jc w:val="both"/>
        <w:rPr>
          <w:rFonts w:ascii="Cambria" w:eastAsia="Cambria" w:hAnsi="Cambria" w:cs="Cambria"/>
        </w:rPr>
      </w:pPr>
      <w:r>
        <w:rPr>
          <w:rFonts w:ascii="Cambria" w:eastAsia="Cambria" w:hAnsi="Cambria" w:cs="Cambria"/>
        </w:rPr>
        <w:t>V prípade lúpeže peňazí, cenín, cenností, cenných papierov platia nasledovné spôsoby zabezpečenia</w:t>
      </w:r>
    </w:p>
    <w:p w14:paraId="6EAB3643" w14:textId="77777777" w:rsidR="00192B42" w:rsidRDefault="00192B42" w:rsidP="00192B42">
      <w:pPr>
        <w:pStyle w:val="Normlny1"/>
        <w:spacing w:before="60"/>
        <w:ind w:left="426"/>
        <w:jc w:val="both"/>
        <w:rPr>
          <w:rFonts w:ascii="Cambria" w:eastAsia="Cambria" w:hAnsi="Cambria" w:cs="Cambria"/>
        </w:rPr>
      </w:pPr>
      <w:r>
        <w:rPr>
          <w:rFonts w:ascii="Cambria" w:eastAsia="Cambria" w:hAnsi="Cambria" w:cs="Cambria"/>
        </w:rPr>
        <w:t>a) do sumy 5 000,00 EUR bez špecifikácie</w:t>
      </w:r>
    </w:p>
    <w:p w14:paraId="394D9210" w14:textId="77777777" w:rsidR="00192B42" w:rsidRPr="009F231F" w:rsidRDefault="00192B42" w:rsidP="00192B42">
      <w:pPr>
        <w:pStyle w:val="Normlny1"/>
        <w:spacing w:before="60"/>
        <w:ind w:left="426"/>
        <w:jc w:val="both"/>
        <w:rPr>
          <w:rFonts w:ascii="Cambria" w:eastAsia="Cambria" w:hAnsi="Cambria" w:cs="Cambria"/>
        </w:rPr>
      </w:pPr>
      <w:r>
        <w:rPr>
          <w:rFonts w:ascii="Cambria" w:eastAsia="Cambria" w:hAnsi="Cambria" w:cs="Cambria"/>
        </w:rPr>
        <w:t xml:space="preserve">b) do sumy 16 600,00 EUR priestor musí byť zabezpečený  </w:t>
      </w:r>
      <w:r>
        <w:rPr>
          <w:rFonts w:ascii="Cambria" w:eastAsia="Cambria" w:hAnsi="Cambria" w:cs="Cambria"/>
          <w:color w:val="auto"/>
        </w:rPr>
        <w:t>EZS  napojeným na</w:t>
      </w:r>
      <w:r w:rsidRPr="00267F5D">
        <w:rPr>
          <w:rFonts w:ascii="Cambria" w:eastAsia="Cambria" w:hAnsi="Cambria" w:cs="Cambria"/>
          <w:color w:val="auto"/>
        </w:rPr>
        <w:t xml:space="preserve"> pult centrálnej ochrany súkromnej strážnej služby alebo mestskej/štátnej polície</w:t>
      </w:r>
      <w:r>
        <w:rPr>
          <w:rFonts w:ascii="Cambria" w:eastAsia="Cambria" w:hAnsi="Cambria" w:cs="Cambria"/>
          <w:color w:val="auto"/>
        </w:rPr>
        <w:t xml:space="preserve"> s nepretržitou 24-hodinovou činnosťou</w:t>
      </w:r>
    </w:p>
    <w:p w14:paraId="6FE9550A" w14:textId="77777777" w:rsidR="000D7BC4" w:rsidRDefault="000D7BC4">
      <w:pPr>
        <w:pStyle w:val="Normlny1"/>
        <w:jc w:val="both"/>
        <w:rPr>
          <w:rFonts w:ascii="Cambria" w:eastAsia="Cambria" w:hAnsi="Cambria" w:cs="Cambria"/>
        </w:rPr>
      </w:pPr>
    </w:p>
    <w:p w14:paraId="657049AE" w14:textId="77777777" w:rsidR="000D7BC4" w:rsidRDefault="008D6029">
      <w:pPr>
        <w:pStyle w:val="Normlny1"/>
        <w:jc w:val="both"/>
        <w:rPr>
          <w:rFonts w:ascii="Cambria" w:eastAsia="Cambria" w:hAnsi="Cambria" w:cs="Cambria"/>
          <w:b/>
        </w:rPr>
      </w:pPr>
      <w:r>
        <w:rPr>
          <w:rFonts w:ascii="Cambria" w:eastAsia="Cambria" w:hAnsi="Cambria" w:cs="Cambria"/>
        </w:rPr>
        <w:t>Zoznam</w:t>
      </w:r>
      <w:r w:rsidR="00D165A9">
        <w:rPr>
          <w:rFonts w:ascii="Cambria" w:eastAsia="Cambria" w:hAnsi="Cambria" w:cs="Cambria"/>
        </w:rPr>
        <w:t xml:space="preserve"> predmetov poistenia, poistné sumy ako aj pevne stanovené spoluúčasti – </w:t>
      </w:r>
      <w:r w:rsidR="00D165A9">
        <w:rPr>
          <w:rFonts w:ascii="Cambria" w:eastAsia="Cambria" w:hAnsi="Cambria" w:cs="Cambria"/>
          <w:b/>
        </w:rPr>
        <w:t>Tabuľka č.</w:t>
      </w:r>
      <w:r w:rsidR="003327CD">
        <w:rPr>
          <w:rFonts w:ascii="Cambria" w:eastAsia="Cambria" w:hAnsi="Cambria" w:cs="Cambria"/>
          <w:b/>
        </w:rPr>
        <w:t xml:space="preserve"> 1</w:t>
      </w:r>
      <w:r w:rsidR="00D03722">
        <w:rPr>
          <w:rFonts w:ascii="Cambria" w:eastAsia="Cambria" w:hAnsi="Cambria" w:cs="Cambria"/>
          <w:b/>
        </w:rPr>
        <w:t xml:space="preserve"> v Prílohe č.1</w:t>
      </w:r>
    </w:p>
    <w:p w14:paraId="1FC78B87" w14:textId="77777777" w:rsidR="000D7BC4" w:rsidRDefault="000D7BC4">
      <w:pPr>
        <w:pStyle w:val="Normlny1"/>
        <w:jc w:val="both"/>
        <w:rPr>
          <w:rFonts w:ascii="Cambria" w:eastAsia="Cambria" w:hAnsi="Cambria" w:cs="Cambria"/>
        </w:rPr>
      </w:pPr>
    </w:p>
    <w:p w14:paraId="4540826C" w14:textId="77777777" w:rsidR="000D7BC4" w:rsidRDefault="000D7BC4">
      <w:pPr>
        <w:pStyle w:val="Normlny1"/>
        <w:spacing w:line="276" w:lineRule="auto"/>
        <w:jc w:val="both"/>
        <w:rPr>
          <w:rFonts w:ascii="Cambria" w:eastAsia="Cambria" w:hAnsi="Cambria" w:cs="Cambria"/>
        </w:rPr>
      </w:pPr>
    </w:p>
    <w:p w14:paraId="56D854E8" w14:textId="77777777" w:rsidR="000D7BC4" w:rsidRDefault="00D165A9">
      <w:pPr>
        <w:pStyle w:val="Normlny1"/>
        <w:ind w:firstLine="285"/>
        <w:jc w:val="both"/>
        <w:rPr>
          <w:rFonts w:ascii="Cambria" w:eastAsia="Cambria" w:hAnsi="Cambria" w:cs="Cambria"/>
          <w:b/>
        </w:rPr>
      </w:pPr>
      <w:r>
        <w:rPr>
          <w:rFonts w:ascii="Cambria" w:eastAsia="Cambria" w:hAnsi="Cambria" w:cs="Cambria"/>
          <w:b/>
        </w:rPr>
        <w:t>1.3 Poistenie strojov, strojových zariadení a elektroniky</w:t>
      </w:r>
    </w:p>
    <w:p w14:paraId="443E22CB" w14:textId="77777777" w:rsidR="000D7BC4" w:rsidRDefault="00D165A9">
      <w:pPr>
        <w:pStyle w:val="Normlny1"/>
        <w:spacing w:before="60"/>
        <w:ind w:left="570"/>
        <w:jc w:val="both"/>
        <w:rPr>
          <w:rFonts w:ascii="Cambria" w:eastAsia="Cambria" w:hAnsi="Cambria" w:cs="Cambria"/>
        </w:rPr>
      </w:pPr>
      <w:r>
        <w:rPr>
          <w:rFonts w:ascii="Cambria" w:eastAsia="Cambria" w:hAnsi="Cambria" w:cs="Cambria"/>
        </w:rPr>
        <w:t>Poistenie pre prípad poškodenia alebo zničenia strojov a strojových zariadení vrátane elektroniky akoukoľvek poistnou udalosťou, okrem výluk z poistenia, ktorá nastane nečakane a náhle a obmedzuje alebo vylučuje funkčnosť poisteného stroja. Poistenie sa vzťahuje aj na veci vo vlastníctve cudzích osôb, len ak ich poistený využíva na základe písomnej zmluvy, alebo ich prevzal pri poskytovaní služby na základe písomnej zmluvy. Územná platnosť je Slovenská republika.</w:t>
      </w:r>
    </w:p>
    <w:p w14:paraId="1EC9AFC6" w14:textId="77777777" w:rsidR="000D7BC4" w:rsidRDefault="000D7BC4">
      <w:pPr>
        <w:pStyle w:val="Normlny1"/>
        <w:spacing w:before="60"/>
        <w:jc w:val="both"/>
        <w:rPr>
          <w:rFonts w:ascii="Cambria" w:eastAsia="Cambria" w:hAnsi="Cambria" w:cs="Cambria"/>
        </w:rPr>
      </w:pPr>
    </w:p>
    <w:p w14:paraId="3A68F33B" w14:textId="77777777" w:rsidR="000D7BC4" w:rsidRDefault="00D165A9">
      <w:pPr>
        <w:pStyle w:val="Normlny1"/>
        <w:ind w:left="703" w:hanging="285"/>
        <w:rPr>
          <w:rFonts w:ascii="Cambria" w:eastAsia="Cambria" w:hAnsi="Cambria" w:cs="Cambria"/>
          <w:b/>
        </w:rPr>
      </w:pPr>
      <w:r>
        <w:rPr>
          <w:rFonts w:ascii="Cambria" w:eastAsia="Cambria" w:hAnsi="Cambria" w:cs="Cambria"/>
          <w:b/>
        </w:rPr>
        <w:t>Poistenie sa vzťahuje na:</w:t>
      </w:r>
    </w:p>
    <w:p w14:paraId="6747F007" w14:textId="77777777" w:rsidR="000D7BC4" w:rsidRDefault="00287E14">
      <w:pPr>
        <w:pStyle w:val="Normlny1"/>
        <w:numPr>
          <w:ilvl w:val="0"/>
          <w:numId w:val="35"/>
        </w:numPr>
        <w:spacing w:before="60"/>
        <w:ind w:left="705" w:hanging="285"/>
        <w:contextualSpacing/>
        <w:jc w:val="both"/>
        <w:rPr>
          <w:rFonts w:ascii="Cambria" w:eastAsia="Cambria" w:hAnsi="Cambria" w:cs="Cambria"/>
        </w:rPr>
      </w:pPr>
      <w:r>
        <w:rPr>
          <w:rFonts w:ascii="Cambria" w:eastAsia="Cambria" w:hAnsi="Cambria" w:cs="Cambria"/>
        </w:rPr>
        <w:t>súbor</w:t>
      </w:r>
      <w:r w:rsidR="00D165A9">
        <w:rPr>
          <w:rFonts w:ascii="Cambria" w:eastAsia="Cambria" w:hAnsi="Cambria" w:cs="Cambria"/>
        </w:rPr>
        <w:t xml:space="preserve"> hnuteľných strojov, prístrojov a zariadení vrátane elektroniky </w:t>
      </w:r>
      <w:r w:rsidR="00D165A9">
        <w:rPr>
          <w:rFonts w:ascii="Cambria" w:eastAsia="Cambria" w:hAnsi="Cambria" w:cs="Cambria"/>
          <w:b/>
        </w:rPr>
        <w:t>na novú cenu,</w:t>
      </w:r>
    </w:p>
    <w:p w14:paraId="4DD03554" w14:textId="77777777" w:rsidR="000D7BC4" w:rsidRDefault="00D165A9">
      <w:pPr>
        <w:pStyle w:val="Normlny1"/>
        <w:numPr>
          <w:ilvl w:val="0"/>
          <w:numId w:val="35"/>
        </w:numPr>
        <w:spacing w:before="60"/>
        <w:ind w:left="705" w:hanging="285"/>
        <w:contextualSpacing/>
        <w:jc w:val="both"/>
        <w:rPr>
          <w:rFonts w:ascii="Cambria" w:eastAsia="Cambria" w:hAnsi="Cambria" w:cs="Cambria"/>
        </w:rPr>
      </w:pPr>
      <w:r>
        <w:rPr>
          <w:rFonts w:ascii="Cambria" w:eastAsia="Cambria" w:hAnsi="Cambria" w:cs="Cambria"/>
        </w:rPr>
        <w:t>súbor strojov, prístrojov, zariadení a elektroniky vrátane elektroinštalácie, ktoré sú súčasťou budov, hál a stavieb, a tiež vedľajších stavieb, ktoré majú charakter prístroja, stroja, strojného zariadenia alebo elektroniky ako napr. televízne a káblové rozvody</w:t>
      </w:r>
      <w:r w:rsidR="00745064">
        <w:rPr>
          <w:rFonts w:ascii="Cambria" w:eastAsia="Cambria" w:hAnsi="Cambria" w:cs="Cambria"/>
        </w:rPr>
        <w:t xml:space="preserve"> a verejné osvetlenie</w:t>
      </w:r>
      <w:r>
        <w:rPr>
          <w:rFonts w:ascii="Cambria" w:eastAsia="Cambria" w:hAnsi="Cambria" w:cs="Cambria"/>
        </w:rPr>
        <w:t xml:space="preserve">, </w:t>
      </w:r>
      <w:r>
        <w:rPr>
          <w:rFonts w:ascii="Cambria" w:eastAsia="Cambria" w:hAnsi="Cambria" w:cs="Cambria"/>
          <w:b/>
        </w:rPr>
        <w:t>na prvé riziko</w:t>
      </w:r>
      <w:r>
        <w:rPr>
          <w:rFonts w:ascii="Cambria" w:eastAsia="Cambria" w:hAnsi="Cambria" w:cs="Cambria"/>
        </w:rPr>
        <w:t xml:space="preserve"> </w:t>
      </w:r>
      <w:r>
        <w:rPr>
          <w:rFonts w:ascii="Cambria" w:eastAsia="Cambria" w:hAnsi="Cambria" w:cs="Cambria"/>
          <w:b/>
        </w:rPr>
        <w:t>na novú cenu,</w:t>
      </w:r>
    </w:p>
    <w:p w14:paraId="479AA9DD" w14:textId="77777777" w:rsidR="000D7BC4" w:rsidRDefault="00D165A9">
      <w:pPr>
        <w:pStyle w:val="Normlny1"/>
        <w:numPr>
          <w:ilvl w:val="0"/>
          <w:numId w:val="35"/>
        </w:numPr>
        <w:spacing w:before="60"/>
        <w:ind w:left="705" w:hanging="285"/>
        <w:contextualSpacing/>
        <w:jc w:val="both"/>
        <w:rPr>
          <w:rFonts w:ascii="Cambria" w:eastAsia="Cambria" w:hAnsi="Cambria" w:cs="Cambria"/>
        </w:rPr>
      </w:pPr>
      <w:proofErr w:type="spellStart"/>
      <w:r>
        <w:rPr>
          <w:rFonts w:ascii="Cambria" w:eastAsia="Cambria" w:hAnsi="Cambria" w:cs="Cambria"/>
        </w:rPr>
        <w:t>odpratávacie</w:t>
      </w:r>
      <w:proofErr w:type="spellEnd"/>
      <w:r>
        <w:rPr>
          <w:rFonts w:ascii="Cambria" w:eastAsia="Cambria" w:hAnsi="Cambria" w:cs="Cambria"/>
        </w:rPr>
        <w:t xml:space="preserve">, demolačné a ďalšie náklady uvedené v ods. 1.3.1, bod 4, </w:t>
      </w:r>
      <w:r>
        <w:rPr>
          <w:rFonts w:ascii="Cambria" w:eastAsia="Cambria" w:hAnsi="Cambria" w:cs="Cambria"/>
          <w:b/>
        </w:rPr>
        <w:t>na prvé riziko.</w:t>
      </w:r>
    </w:p>
    <w:p w14:paraId="13734EAB" w14:textId="77777777" w:rsidR="000D7BC4" w:rsidRDefault="000D7BC4">
      <w:pPr>
        <w:pStyle w:val="Normlny1"/>
        <w:jc w:val="both"/>
        <w:rPr>
          <w:rFonts w:ascii="Cambria" w:eastAsia="Cambria" w:hAnsi="Cambria" w:cs="Cambria"/>
          <w:u w:val="single"/>
        </w:rPr>
      </w:pPr>
    </w:p>
    <w:p w14:paraId="499D9F42" w14:textId="77777777" w:rsidR="000D7BC4" w:rsidRDefault="003327CD">
      <w:pPr>
        <w:pStyle w:val="Normlny1"/>
        <w:jc w:val="both"/>
        <w:rPr>
          <w:rFonts w:ascii="Cambria" w:eastAsia="Cambria" w:hAnsi="Cambria" w:cs="Cambria"/>
          <w:u w:val="single"/>
        </w:rPr>
      </w:pPr>
      <w:r>
        <w:rPr>
          <w:rFonts w:ascii="Cambria" w:eastAsia="Cambria" w:hAnsi="Cambria" w:cs="Cambria"/>
          <w:u w:val="single"/>
        </w:rPr>
        <w:t xml:space="preserve">1.3.0. </w:t>
      </w:r>
      <w:r w:rsidR="00D165A9">
        <w:rPr>
          <w:rFonts w:ascii="Cambria" w:eastAsia="Cambria" w:hAnsi="Cambria" w:cs="Cambria"/>
          <w:u w:val="single"/>
        </w:rPr>
        <w:t>Právo na plnenie vznikne, ak poistná udalosť bola spôsobená najmä:</w:t>
      </w:r>
    </w:p>
    <w:p w14:paraId="3EF3761A" w14:textId="77777777" w:rsidR="000D7BC4" w:rsidRDefault="00D165A9">
      <w:pPr>
        <w:pStyle w:val="Normlny1"/>
        <w:numPr>
          <w:ilvl w:val="0"/>
          <w:numId w:val="38"/>
        </w:numPr>
        <w:ind w:left="705" w:hanging="360"/>
        <w:jc w:val="both"/>
        <w:rPr>
          <w:rFonts w:ascii="Cambria" w:eastAsia="Cambria" w:hAnsi="Cambria" w:cs="Cambria"/>
        </w:rPr>
      </w:pPr>
      <w:r>
        <w:rPr>
          <w:rFonts w:ascii="Cambria" w:eastAsia="Cambria" w:hAnsi="Cambria" w:cs="Cambria"/>
        </w:rPr>
        <w:t>chybou konštrukcie, chybou materiálu alebo výrobnou chybou (pokiaľ sa na ňu nevzťahuje záruka výrobcu),</w:t>
      </w:r>
    </w:p>
    <w:p w14:paraId="1D069618" w14:textId="77777777" w:rsidR="000D7BC4" w:rsidRDefault="00D165A9">
      <w:pPr>
        <w:pStyle w:val="Normlny1"/>
        <w:ind w:left="705" w:hanging="360"/>
        <w:jc w:val="both"/>
        <w:rPr>
          <w:rFonts w:ascii="Cambria" w:eastAsia="Cambria" w:hAnsi="Cambria" w:cs="Cambria"/>
        </w:rPr>
      </w:pPr>
      <w:r>
        <w:rPr>
          <w:rFonts w:ascii="Cambria" w:eastAsia="Cambria" w:hAnsi="Cambria" w:cs="Cambria"/>
        </w:rPr>
        <w:t xml:space="preserve">    - konštrukčná chyba sa posudzuje podľa stavu techniky v období konštruovania stroja, vady materiálu a zhotovenia podľa stavu v období výroby stroja, </w:t>
      </w:r>
    </w:p>
    <w:p w14:paraId="20B8D79C" w14:textId="77777777" w:rsidR="000D7BC4" w:rsidRDefault="00D165A9">
      <w:pPr>
        <w:pStyle w:val="Normlny1"/>
        <w:numPr>
          <w:ilvl w:val="0"/>
          <w:numId w:val="38"/>
        </w:numPr>
        <w:ind w:left="705" w:hanging="360"/>
        <w:jc w:val="both"/>
        <w:rPr>
          <w:rFonts w:ascii="Cambria" w:eastAsia="Cambria" w:hAnsi="Cambria" w:cs="Cambria"/>
        </w:rPr>
      </w:pPr>
      <w:r>
        <w:rPr>
          <w:rFonts w:ascii="Cambria" w:eastAsia="Cambria" w:hAnsi="Cambria" w:cs="Cambria"/>
        </w:rPr>
        <w:t xml:space="preserve">chybou obsluhy, nešikovnosťou, nedbalosťou alebo úmyselným konaním, </w:t>
      </w:r>
    </w:p>
    <w:p w14:paraId="6E343AAF" w14:textId="77777777" w:rsidR="000D7BC4" w:rsidRDefault="00D165A9">
      <w:pPr>
        <w:pStyle w:val="Normlny1"/>
        <w:numPr>
          <w:ilvl w:val="0"/>
          <w:numId w:val="38"/>
        </w:numPr>
        <w:ind w:left="705" w:hanging="360"/>
        <w:rPr>
          <w:rFonts w:ascii="Cambria" w:eastAsia="Cambria" w:hAnsi="Cambria" w:cs="Cambria"/>
        </w:rPr>
      </w:pPr>
      <w:r>
        <w:rPr>
          <w:rFonts w:ascii="Cambria" w:eastAsia="Cambria" w:hAnsi="Cambria" w:cs="Cambria"/>
        </w:rPr>
        <w:t>p</w:t>
      </w:r>
      <w:r w:rsidR="0077166D">
        <w:rPr>
          <w:rFonts w:ascii="Cambria" w:eastAsia="Cambria" w:hAnsi="Cambria" w:cs="Cambria"/>
        </w:rPr>
        <w:t>retlakom pary, plynu, kvapaliny</w:t>
      </w:r>
      <w:r>
        <w:rPr>
          <w:rFonts w:ascii="Cambria" w:eastAsia="Cambria" w:hAnsi="Cambria" w:cs="Cambria"/>
        </w:rPr>
        <w:t xml:space="preserve"> alebo podtlakom,</w:t>
      </w:r>
    </w:p>
    <w:p w14:paraId="64BC428F" w14:textId="77777777" w:rsidR="000D7BC4" w:rsidRDefault="00D165A9">
      <w:pPr>
        <w:pStyle w:val="Normlny1"/>
        <w:numPr>
          <w:ilvl w:val="0"/>
          <w:numId w:val="38"/>
        </w:numPr>
        <w:ind w:left="705" w:hanging="360"/>
        <w:rPr>
          <w:rFonts w:ascii="Cambria" w:eastAsia="Cambria" w:hAnsi="Cambria" w:cs="Cambria"/>
        </w:rPr>
      </w:pPr>
      <w:r>
        <w:rPr>
          <w:rFonts w:ascii="Cambria" w:eastAsia="Cambria" w:hAnsi="Cambria" w:cs="Cambria"/>
        </w:rPr>
        <w:t>nedostatkom vody v kotloch, parných generátoroch a pod.,</w:t>
      </w:r>
    </w:p>
    <w:p w14:paraId="255252E0" w14:textId="77777777" w:rsidR="000D7BC4" w:rsidRDefault="00D165A9">
      <w:pPr>
        <w:pStyle w:val="Normlny1"/>
        <w:numPr>
          <w:ilvl w:val="0"/>
          <w:numId w:val="38"/>
        </w:numPr>
        <w:ind w:left="705" w:hanging="360"/>
        <w:rPr>
          <w:rFonts w:ascii="Cambria" w:eastAsia="Cambria" w:hAnsi="Cambria" w:cs="Cambria"/>
        </w:rPr>
      </w:pPr>
      <w:r>
        <w:rPr>
          <w:rFonts w:ascii="Cambria" w:eastAsia="Cambria" w:hAnsi="Cambria" w:cs="Cambria"/>
        </w:rPr>
        <w:t>pádom stroja,</w:t>
      </w:r>
    </w:p>
    <w:p w14:paraId="62421691" w14:textId="77777777" w:rsidR="000D7BC4" w:rsidRDefault="00D165A9">
      <w:pPr>
        <w:pStyle w:val="Normlny1"/>
        <w:numPr>
          <w:ilvl w:val="0"/>
          <w:numId w:val="38"/>
        </w:numPr>
        <w:ind w:left="705" w:hanging="360"/>
        <w:rPr>
          <w:rFonts w:ascii="Cambria" w:eastAsia="Cambria" w:hAnsi="Cambria" w:cs="Cambria"/>
        </w:rPr>
      </w:pPr>
      <w:r>
        <w:rPr>
          <w:rFonts w:ascii="Cambria" w:eastAsia="Cambria" w:hAnsi="Cambria" w:cs="Cambria"/>
        </w:rPr>
        <w:t>roztrhnutie v dôsledku odstredivej sily,</w:t>
      </w:r>
    </w:p>
    <w:p w14:paraId="1C68A58D" w14:textId="77777777" w:rsidR="000D7BC4" w:rsidRDefault="00D165A9">
      <w:pPr>
        <w:pStyle w:val="Normlny1"/>
        <w:numPr>
          <w:ilvl w:val="0"/>
          <w:numId w:val="38"/>
        </w:numPr>
        <w:ind w:left="705" w:hanging="360"/>
        <w:rPr>
          <w:rFonts w:ascii="Cambria" w:eastAsia="Cambria" w:hAnsi="Cambria" w:cs="Cambria"/>
        </w:rPr>
      </w:pPr>
      <w:r>
        <w:rPr>
          <w:rFonts w:ascii="Cambria" w:eastAsia="Cambria" w:hAnsi="Cambria" w:cs="Cambria"/>
        </w:rPr>
        <w:t>skratom el. prúdom a iným  pôsobením el. prúdu /napr. prepätie, indukčné účinky blesku vrátane účinkov nepriameho úderu blesku/, vadou izolácie</w:t>
      </w:r>
    </w:p>
    <w:p w14:paraId="75A3C2C6" w14:textId="77777777" w:rsidR="000D7BC4" w:rsidRDefault="00D165A9">
      <w:pPr>
        <w:pStyle w:val="Normlny1"/>
        <w:numPr>
          <w:ilvl w:val="0"/>
          <w:numId w:val="38"/>
        </w:numPr>
        <w:ind w:left="705" w:hanging="360"/>
        <w:rPr>
          <w:rFonts w:ascii="Cambria" w:eastAsia="Cambria" w:hAnsi="Cambria" w:cs="Cambria"/>
        </w:rPr>
      </w:pPr>
      <w:r>
        <w:rPr>
          <w:rFonts w:ascii="Cambria" w:eastAsia="Cambria" w:hAnsi="Cambria" w:cs="Cambria"/>
        </w:rPr>
        <w:t>zlyhaním meracej, regulačnej alebo zabezpečovacej techniky</w:t>
      </w:r>
    </w:p>
    <w:p w14:paraId="26741ABF" w14:textId="77777777" w:rsidR="000D7BC4" w:rsidRDefault="00D165A9">
      <w:pPr>
        <w:pStyle w:val="Normlny1"/>
        <w:numPr>
          <w:ilvl w:val="0"/>
          <w:numId w:val="38"/>
        </w:numPr>
        <w:ind w:left="705" w:hanging="360"/>
        <w:rPr>
          <w:rFonts w:ascii="Cambria" w:eastAsia="Cambria" w:hAnsi="Cambria" w:cs="Cambria"/>
        </w:rPr>
      </w:pPr>
      <w:r>
        <w:rPr>
          <w:rFonts w:ascii="Cambria" w:eastAsia="Cambria" w:hAnsi="Cambria" w:cs="Cambria"/>
        </w:rPr>
        <w:t>vniknutím cudzieho predmetu</w:t>
      </w:r>
    </w:p>
    <w:p w14:paraId="4F32CBC1" w14:textId="77777777" w:rsidR="000D7BC4" w:rsidRDefault="000D7BC4">
      <w:pPr>
        <w:pStyle w:val="Normlny1"/>
        <w:rPr>
          <w:rFonts w:ascii="Cambria" w:eastAsia="Cambria" w:hAnsi="Cambria" w:cs="Cambria"/>
          <w:b/>
          <w:i/>
          <w:u w:val="single"/>
        </w:rPr>
      </w:pPr>
    </w:p>
    <w:p w14:paraId="6ABF980F" w14:textId="77777777" w:rsidR="000D7BC4" w:rsidRDefault="00D165A9">
      <w:pPr>
        <w:pStyle w:val="Normlny1"/>
        <w:rPr>
          <w:rFonts w:ascii="Cambria" w:eastAsia="Cambria" w:hAnsi="Cambria" w:cs="Cambria"/>
          <w:b/>
        </w:rPr>
      </w:pPr>
      <w:r>
        <w:rPr>
          <w:rFonts w:ascii="Cambria" w:eastAsia="Cambria" w:hAnsi="Cambria" w:cs="Cambria"/>
          <w:b/>
        </w:rPr>
        <w:t xml:space="preserve">1.3.1 Osobitné dojednania </w:t>
      </w:r>
    </w:p>
    <w:p w14:paraId="53395555" w14:textId="77777777" w:rsidR="000D7BC4" w:rsidRPr="00287E14" w:rsidRDefault="00D165A9" w:rsidP="00411BF4">
      <w:pPr>
        <w:pStyle w:val="Normlny1"/>
        <w:numPr>
          <w:ilvl w:val="0"/>
          <w:numId w:val="26"/>
        </w:numPr>
        <w:tabs>
          <w:tab w:val="left" w:pos="426"/>
        </w:tabs>
        <w:spacing w:before="60"/>
        <w:ind w:left="418" w:hanging="420"/>
        <w:jc w:val="both"/>
        <w:rPr>
          <w:rFonts w:ascii="Cambria" w:eastAsia="Cambria" w:hAnsi="Cambria" w:cs="Cambria"/>
          <w:color w:val="auto"/>
          <w:highlight w:val="white"/>
        </w:rPr>
      </w:pPr>
      <w:r w:rsidRPr="00287E14">
        <w:rPr>
          <w:rFonts w:ascii="Cambria" w:eastAsia="Cambria" w:hAnsi="Cambria" w:cs="Cambria"/>
          <w:color w:val="auto"/>
          <w:highlight w:val="white"/>
        </w:rPr>
        <w:t xml:space="preserve">Dojednáva sa, že ak dôjde v dôsledku poistnej udalosti k poškodeniu poistenej veci /oprava je možná a ekonomická/, uhradí poisťovateľ primerané a hospodárne náklady zvyčajné v dobe a mieste vzniku poistnej udalosti na jej opravu, t.j. náklady na náhradné diely a nevyhnutný materiál do výšky novej hodnoty nahradzovaných dielov a materiálu v dobe poistnej udalosti, náklady na prácu vrátane demontážnych a </w:t>
      </w:r>
      <w:proofErr w:type="spellStart"/>
      <w:r w:rsidRPr="00287E14">
        <w:rPr>
          <w:rFonts w:ascii="Cambria" w:eastAsia="Cambria" w:hAnsi="Cambria" w:cs="Cambria"/>
          <w:color w:val="auto"/>
          <w:highlight w:val="white"/>
        </w:rPr>
        <w:t>remontážnych</w:t>
      </w:r>
      <w:proofErr w:type="spellEnd"/>
      <w:r w:rsidRPr="00287E14">
        <w:rPr>
          <w:rFonts w:ascii="Cambria" w:eastAsia="Cambria" w:hAnsi="Cambria" w:cs="Cambria"/>
          <w:color w:val="auto"/>
          <w:highlight w:val="white"/>
        </w:rPr>
        <w:t xml:space="preserve"> nákladov, náklady na dopravu veci na miesto opravy a z miesta opravy a náklady na nevyhnutnú provizórnu opravu, v novej cene.</w:t>
      </w:r>
    </w:p>
    <w:p w14:paraId="598B8E92" w14:textId="77777777" w:rsidR="000D7BC4" w:rsidRPr="00267F5D" w:rsidRDefault="00D165A9">
      <w:pPr>
        <w:pStyle w:val="Normlny1"/>
        <w:numPr>
          <w:ilvl w:val="0"/>
          <w:numId w:val="26"/>
        </w:numPr>
        <w:tabs>
          <w:tab w:val="left" w:pos="426"/>
        </w:tabs>
        <w:spacing w:before="60"/>
        <w:ind w:left="418" w:hanging="420"/>
        <w:jc w:val="both"/>
        <w:rPr>
          <w:rFonts w:ascii="Cambria" w:eastAsia="Cambria" w:hAnsi="Cambria" w:cs="Cambria"/>
          <w:color w:val="auto"/>
          <w:highlight w:val="white"/>
        </w:rPr>
      </w:pPr>
      <w:r w:rsidRPr="00267F5D">
        <w:rPr>
          <w:rFonts w:ascii="Cambria" w:eastAsia="Cambria" w:hAnsi="Cambria" w:cs="Cambria"/>
          <w:color w:val="auto"/>
          <w:highlight w:val="white"/>
        </w:rPr>
        <w:t xml:space="preserve">Dojednáva sa, že ak dôjde v dôsledku poistnej udalosti k zničeniu poistenej veci /oprava nie je možná alebo je neekonomická/, uhradí poisťovateľ náklady na znovunadobudnutie veci v novej cene. V prípade, ak dôjde k zničeniu hnuteľných vecí starších ako </w:t>
      </w:r>
      <w:r w:rsidR="004058FC">
        <w:rPr>
          <w:rFonts w:ascii="Cambria" w:eastAsia="Cambria" w:hAnsi="Cambria" w:cs="Cambria"/>
          <w:color w:val="auto"/>
          <w:highlight w:val="white"/>
        </w:rPr>
        <w:t>7</w:t>
      </w:r>
      <w:r w:rsidRPr="00267F5D">
        <w:rPr>
          <w:rFonts w:ascii="Cambria" w:eastAsia="Cambria" w:hAnsi="Cambria" w:cs="Cambria"/>
          <w:color w:val="auto"/>
          <w:highlight w:val="white"/>
        </w:rPr>
        <w:t xml:space="preserve"> rokov poskytne poisťovateľ plnenie v časovej cene.</w:t>
      </w:r>
    </w:p>
    <w:p w14:paraId="59E95812" w14:textId="77777777" w:rsidR="000D7BC4" w:rsidRPr="00267F5D" w:rsidRDefault="00D165A9">
      <w:pPr>
        <w:pStyle w:val="Normlny1"/>
        <w:numPr>
          <w:ilvl w:val="0"/>
          <w:numId w:val="26"/>
        </w:numPr>
        <w:tabs>
          <w:tab w:val="left" w:pos="426"/>
        </w:tabs>
        <w:spacing w:before="60"/>
        <w:ind w:left="418" w:hanging="420"/>
        <w:jc w:val="both"/>
        <w:rPr>
          <w:rFonts w:ascii="Cambria" w:eastAsia="Cambria" w:hAnsi="Cambria" w:cs="Cambria"/>
          <w:color w:val="auto"/>
          <w:highlight w:val="white"/>
        </w:rPr>
      </w:pPr>
      <w:r w:rsidRPr="00267F5D">
        <w:rPr>
          <w:rFonts w:ascii="Cambria" w:eastAsia="Cambria" w:hAnsi="Cambria" w:cs="Cambria"/>
          <w:color w:val="auto"/>
          <w:highlight w:val="white"/>
        </w:rPr>
        <w:t xml:space="preserve">Poisťovateľ nebude uplatňovať princíp podpoistenia. </w:t>
      </w:r>
      <w:r w:rsidRPr="00267F5D">
        <w:rPr>
          <w:rFonts w:ascii="Cambria" w:eastAsia="Cambria" w:hAnsi="Cambria" w:cs="Cambria"/>
          <w:color w:val="auto"/>
        </w:rPr>
        <w:t xml:space="preserve">Poisťovateľ akceptuje, ak sa poistná suma stanoví ako obstarávacia hodnota poistenej veci uvedená v účtovnej evidencii poisteného. </w:t>
      </w:r>
      <w:r w:rsidRPr="00267F5D">
        <w:rPr>
          <w:rFonts w:ascii="Cambria" w:eastAsia="Cambria" w:hAnsi="Cambria" w:cs="Cambria"/>
          <w:color w:val="auto"/>
          <w:highlight w:val="white"/>
        </w:rPr>
        <w:t xml:space="preserve">Pri </w:t>
      </w:r>
      <w:r w:rsidR="00287E14" w:rsidRPr="00267F5D">
        <w:rPr>
          <w:rFonts w:ascii="Cambria" w:eastAsia="Cambria" w:hAnsi="Cambria" w:cs="Cambria"/>
          <w:color w:val="auto"/>
          <w:highlight w:val="white"/>
        </w:rPr>
        <w:t xml:space="preserve">plnení v novej cene </w:t>
      </w:r>
      <w:r w:rsidRPr="00267F5D">
        <w:rPr>
          <w:rFonts w:ascii="Cambria" w:eastAsia="Cambria" w:hAnsi="Cambria" w:cs="Cambria"/>
          <w:color w:val="auto"/>
          <w:highlight w:val="white"/>
        </w:rPr>
        <w:t xml:space="preserve">poistná suma veci je horným limitom plnenia na jednu poistnú udalosť. Pri </w:t>
      </w:r>
      <w:r w:rsidR="00287E14" w:rsidRPr="00267F5D">
        <w:rPr>
          <w:rFonts w:ascii="Cambria" w:eastAsia="Cambria" w:hAnsi="Cambria" w:cs="Cambria"/>
          <w:color w:val="auto"/>
          <w:highlight w:val="white"/>
        </w:rPr>
        <w:t>plnení v časovej cene</w:t>
      </w:r>
      <w:r w:rsidRPr="00267F5D">
        <w:rPr>
          <w:rFonts w:ascii="Cambria" w:eastAsia="Cambria" w:hAnsi="Cambria" w:cs="Cambria"/>
          <w:color w:val="auto"/>
          <w:highlight w:val="white"/>
        </w:rPr>
        <w:t>, časová cena veci bezprostredne pred vznikom poistnej udalosti je horným limitom plnenia na jednu poistnú udalosť.</w:t>
      </w:r>
    </w:p>
    <w:p w14:paraId="67E48CFE" w14:textId="77777777" w:rsidR="000D7BC4" w:rsidRPr="00267F5D" w:rsidRDefault="00D165A9">
      <w:pPr>
        <w:pStyle w:val="Normlny1"/>
        <w:numPr>
          <w:ilvl w:val="0"/>
          <w:numId w:val="26"/>
        </w:numPr>
        <w:spacing w:before="60"/>
        <w:ind w:left="426" w:hanging="426"/>
        <w:jc w:val="both"/>
        <w:rPr>
          <w:rFonts w:ascii="Cambria" w:eastAsia="Cambria" w:hAnsi="Cambria" w:cs="Cambria"/>
          <w:color w:val="auto"/>
          <w:highlight w:val="white"/>
        </w:rPr>
      </w:pPr>
      <w:r w:rsidRPr="00267F5D">
        <w:rPr>
          <w:rFonts w:ascii="Cambria" w:eastAsia="Cambria" w:hAnsi="Cambria" w:cs="Cambria"/>
          <w:color w:val="auto"/>
          <w:highlight w:val="white"/>
        </w:rPr>
        <w:t xml:space="preserve">Dojednáva sa, že pri poistení strojov sú kryté aj nasledujúce </w:t>
      </w:r>
      <w:proofErr w:type="spellStart"/>
      <w:r w:rsidRPr="00267F5D">
        <w:rPr>
          <w:rFonts w:ascii="Cambria" w:eastAsia="Cambria" w:hAnsi="Cambria" w:cs="Cambria"/>
          <w:color w:val="auto"/>
          <w:highlight w:val="white"/>
        </w:rPr>
        <w:t>viacnáklady</w:t>
      </w:r>
      <w:proofErr w:type="spellEnd"/>
      <w:r w:rsidRPr="00267F5D">
        <w:rPr>
          <w:rFonts w:ascii="Cambria" w:eastAsia="Cambria" w:hAnsi="Cambria" w:cs="Cambria"/>
          <w:color w:val="auto"/>
          <w:highlight w:val="white"/>
        </w:rPr>
        <w:t>:</w:t>
      </w:r>
    </w:p>
    <w:p w14:paraId="4601E00A" w14:textId="77777777" w:rsidR="000D7BC4" w:rsidRPr="00287E14" w:rsidRDefault="00D165A9">
      <w:pPr>
        <w:pStyle w:val="Normlny1"/>
        <w:numPr>
          <w:ilvl w:val="0"/>
          <w:numId w:val="5"/>
        </w:numPr>
        <w:ind w:left="709" w:hanging="283"/>
        <w:jc w:val="both"/>
        <w:rPr>
          <w:color w:val="auto"/>
        </w:rPr>
      </w:pPr>
      <w:proofErr w:type="spellStart"/>
      <w:r w:rsidRPr="00287E14">
        <w:rPr>
          <w:rFonts w:ascii="Cambria" w:eastAsia="Cambria" w:hAnsi="Cambria" w:cs="Cambria"/>
          <w:color w:val="auto"/>
        </w:rPr>
        <w:t>odpratávacie</w:t>
      </w:r>
      <w:proofErr w:type="spellEnd"/>
      <w:r w:rsidRPr="00287E14">
        <w:rPr>
          <w:rFonts w:ascii="Cambria" w:eastAsia="Cambria" w:hAnsi="Cambria" w:cs="Cambria"/>
          <w:color w:val="auto"/>
        </w:rPr>
        <w:t xml:space="preserve"> a demolačné náklady,</w:t>
      </w:r>
    </w:p>
    <w:p w14:paraId="50FCAB76" w14:textId="77777777" w:rsidR="000D7BC4" w:rsidRPr="00287E14" w:rsidRDefault="00D165A9">
      <w:pPr>
        <w:pStyle w:val="Normlny1"/>
        <w:numPr>
          <w:ilvl w:val="0"/>
          <w:numId w:val="5"/>
        </w:numPr>
        <w:ind w:firstLine="58"/>
        <w:contextualSpacing/>
        <w:jc w:val="both"/>
        <w:rPr>
          <w:rFonts w:ascii="Cambria" w:eastAsia="Cambria" w:hAnsi="Cambria" w:cs="Cambria"/>
          <w:color w:val="auto"/>
        </w:rPr>
      </w:pPr>
      <w:r w:rsidRPr="00287E14">
        <w:rPr>
          <w:rFonts w:ascii="Cambria" w:eastAsia="Cambria" w:hAnsi="Cambria" w:cs="Cambria"/>
          <w:color w:val="auto"/>
        </w:rPr>
        <w:t>náklady posudkového znalca,</w:t>
      </w:r>
    </w:p>
    <w:p w14:paraId="084AA0D1" w14:textId="77777777" w:rsidR="000D7BC4" w:rsidRPr="00287E14" w:rsidRDefault="00D165A9">
      <w:pPr>
        <w:pStyle w:val="Normlny1"/>
        <w:numPr>
          <w:ilvl w:val="0"/>
          <w:numId w:val="5"/>
        </w:numPr>
        <w:ind w:left="709" w:hanging="283"/>
        <w:jc w:val="both"/>
        <w:rPr>
          <w:color w:val="auto"/>
        </w:rPr>
      </w:pPr>
      <w:r w:rsidRPr="00287E14">
        <w:rPr>
          <w:rFonts w:ascii="Cambria" w:eastAsia="Cambria" w:hAnsi="Cambria" w:cs="Cambria"/>
          <w:color w:val="auto"/>
        </w:rPr>
        <w:t>náklady na hľadanie príčiny škody,</w:t>
      </w:r>
    </w:p>
    <w:p w14:paraId="32082853" w14:textId="77777777" w:rsidR="000D7BC4" w:rsidRPr="00287E14" w:rsidRDefault="00D165A9">
      <w:pPr>
        <w:pStyle w:val="Normlny1"/>
        <w:numPr>
          <w:ilvl w:val="0"/>
          <w:numId w:val="5"/>
        </w:numPr>
        <w:ind w:left="709" w:hanging="283"/>
        <w:jc w:val="both"/>
        <w:rPr>
          <w:color w:val="auto"/>
        </w:rPr>
      </w:pPr>
      <w:r w:rsidRPr="00287E14">
        <w:rPr>
          <w:rFonts w:ascii="Cambria" w:eastAsia="Cambria" w:hAnsi="Cambria" w:cs="Cambria"/>
          <w:color w:val="auto"/>
        </w:rPr>
        <w:t>náklady na zemné a výkopové práce,</w:t>
      </w:r>
    </w:p>
    <w:p w14:paraId="7DFFCD0B" w14:textId="77777777" w:rsidR="000D7BC4" w:rsidRPr="00287E14" w:rsidRDefault="00D165A9">
      <w:pPr>
        <w:pStyle w:val="Normlny1"/>
        <w:numPr>
          <w:ilvl w:val="0"/>
          <w:numId w:val="5"/>
        </w:numPr>
        <w:ind w:left="709" w:hanging="283"/>
        <w:jc w:val="both"/>
        <w:rPr>
          <w:color w:val="auto"/>
        </w:rPr>
      </w:pPr>
      <w:r w:rsidRPr="00287E14">
        <w:rPr>
          <w:rFonts w:ascii="Cambria" w:eastAsia="Cambria" w:hAnsi="Cambria" w:cs="Cambria"/>
          <w:color w:val="auto"/>
        </w:rPr>
        <w:t>náklady na opravu alebo vybudovanie základov či podstavcov strojov a zariadení,</w:t>
      </w:r>
    </w:p>
    <w:p w14:paraId="596A177B" w14:textId="77777777" w:rsidR="000D7BC4" w:rsidRPr="00287E14" w:rsidRDefault="00D165A9">
      <w:pPr>
        <w:pStyle w:val="Normlny1"/>
        <w:numPr>
          <w:ilvl w:val="0"/>
          <w:numId w:val="5"/>
        </w:numPr>
        <w:ind w:left="709" w:hanging="283"/>
        <w:jc w:val="both"/>
        <w:rPr>
          <w:color w:val="auto"/>
        </w:rPr>
      </w:pPr>
      <w:r w:rsidRPr="00287E14">
        <w:rPr>
          <w:rFonts w:ascii="Cambria" w:eastAsia="Cambria" w:hAnsi="Cambria" w:cs="Cambria"/>
          <w:color w:val="auto"/>
        </w:rPr>
        <w:t>náklady spojené s leteckou dopravou, s príplatkami za nočnú prácu, prácu nadčas, v nedeľu a počas sviatkov, ako aj expresné príplatky,</w:t>
      </w:r>
    </w:p>
    <w:p w14:paraId="5613A685" w14:textId="77777777" w:rsidR="000D7BC4" w:rsidRPr="00287E14" w:rsidRDefault="00D165A9">
      <w:pPr>
        <w:pStyle w:val="Normlny1"/>
        <w:numPr>
          <w:ilvl w:val="0"/>
          <w:numId w:val="5"/>
        </w:numPr>
        <w:ind w:left="709" w:hanging="283"/>
        <w:jc w:val="both"/>
        <w:rPr>
          <w:color w:val="auto"/>
        </w:rPr>
      </w:pPr>
      <w:r w:rsidRPr="00287E14">
        <w:rPr>
          <w:rFonts w:ascii="Cambria" w:eastAsia="Cambria" w:hAnsi="Cambria" w:cs="Cambria"/>
          <w:color w:val="auto"/>
        </w:rPr>
        <w:t>náklady na prepravu náhradných dielov a cestovné náklady technikov a expertov zo zahraničia.</w:t>
      </w:r>
    </w:p>
    <w:p w14:paraId="4AE8182E" w14:textId="77777777" w:rsidR="000D7BC4" w:rsidRPr="00287E14" w:rsidRDefault="00D165A9">
      <w:pPr>
        <w:pStyle w:val="Normlny1"/>
        <w:numPr>
          <w:ilvl w:val="0"/>
          <w:numId w:val="5"/>
        </w:numPr>
        <w:ind w:left="709" w:hanging="283"/>
        <w:jc w:val="both"/>
        <w:rPr>
          <w:color w:val="auto"/>
          <w:highlight w:val="white"/>
        </w:rPr>
      </w:pPr>
      <w:r w:rsidRPr="00287E14">
        <w:rPr>
          <w:rFonts w:ascii="Cambria" w:eastAsia="Cambria" w:hAnsi="Cambria" w:cs="Cambria"/>
          <w:color w:val="auto"/>
          <w:highlight w:val="white"/>
        </w:rPr>
        <w:t>nákla</w:t>
      </w:r>
      <w:r w:rsidR="00287E14">
        <w:rPr>
          <w:rFonts w:ascii="Cambria" w:eastAsia="Cambria" w:hAnsi="Cambria" w:cs="Cambria"/>
          <w:color w:val="auto"/>
          <w:highlight w:val="white"/>
        </w:rPr>
        <w:t>dy na obnovu dát do výšky max. 3</w:t>
      </w:r>
      <w:r w:rsidRPr="00287E14">
        <w:rPr>
          <w:rFonts w:ascii="Cambria" w:eastAsia="Cambria" w:hAnsi="Cambria" w:cs="Cambria"/>
          <w:color w:val="auto"/>
          <w:highlight w:val="white"/>
        </w:rPr>
        <w:t>000€ na jedno poistné obdobie pre všetky poistné zmluvy uzavreté na základe tejto rámcovej zmluvy.</w:t>
      </w:r>
    </w:p>
    <w:p w14:paraId="44F46AB6" w14:textId="77777777" w:rsidR="000D7BC4" w:rsidRPr="00287E14" w:rsidRDefault="00D165A9">
      <w:pPr>
        <w:pStyle w:val="Normlny1"/>
        <w:numPr>
          <w:ilvl w:val="0"/>
          <w:numId w:val="26"/>
        </w:numPr>
        <w:tabs>
          <w:tab w:val="left" w:pos="426"/>
        </w:tabs>
        <w:spacing w:before="60"/>
        <w:ind w:left="426" w:hanging="426"/>
        <w:jc w:val="both"/>
        <w:rPr>
          <w:rFonts w:ascii="Cambria" w:eastAsia="Cambria" w:hAnsi="Cambria" w:cs="Cambria"/>
          <w:color w:val="auto"/>
        </w:rPr>
      </w:pPr>
      <w:r w:rsidRPr="00287E14">
        <w:rPr>
          <w:rFonts w:ascii="Cambria" w:eastAsia="Cambria" w:hAnsi="Cambria" w:cs="Cambria"/>
          <w:color w:val="auto"/>
        </w:rPr>
        <w:t xml:space="preserve">Pod pojmom nová cena sa rozumie cena, za ktorú je možné na danom mieste a v danom čase rovnakú vec kúpiť alebo porovnateľnú vec získať. Ide o veci rovnakého druhu a účelu. </w:t>
      </w:r>
    </w:p>
    <w:p w14:paraId="6FAEA553" w14:textId="77777777" w:rsidR="000D7BC4" w:rsidRPr="00287E14" w:rsidRDefault="00D165A9">
      <w:pPr>
        <w:pStyle w:val="Normlny1"/>
        <w:numPr>
          <w:ilvl w:val="0"/>
          <w:numId w:val="26"/>
        </w:numPr>
        <w:tabs>
          <w:tab w:val="left" w:pos="426"/>
        </w:tabs>
        <w:spacing w:before="60"/>
        <w:ind w:left="426" w:hanging="426"/>
        <w:jc w:val="both"/>
        <w:rPr>
          <w:rFonts w:ascii="Cambria" w:eastAsia="Cambria" w:hAnsi="Cambria" w:cs="Cambria"/>
          <w:color w:val="auto"/>
        </w:rPr>
      </w:pPr>
      <w:r w:rsidRPr="00287E14">
        <w:rPr>
          <w:rFonts w:ascii="Cambria" w:eastAsia="Cambria" w:hAnsi="Cambria" w:cs="Cambria"/>
          <w:color w:val="auto"/>
        </w:rPr>
        <w:lastRenderedPageBreak/>
        <w:t>Dojednáva sa, že pri plnení v časovej cene, časovej cene zodpovedá nová cena znížená o mieru opotrebenia.</w:t>
      </w:r>
    </w:p>
    <w:p w14:paraId="1A095FDC" w14:textId="77777777" w:rsidR="000D7BC4" w:rsidRDefault="00D165A9" w:rsidP="00287E14">
      <w:pPr>
        <w:pStyle w:val="Normlny1"/>
        <w:numPr>
          <w:ilvl w:val="0"/>
          <w:numId w:val="26"/>
        </w:numPr>
        <w:spacing w:before="60"/>
        <w:ind w:left="420" w:hanging="420"/>
        <w:contextualSpacing/>
        <w:jc w:val="both"/>
        <w:rPr>
          <w:rFonts w:ascii="Cambria" w:eastAsia="Cambria" w:hAnsi="Cambria" w:cs="Cambria"/>
        </w:rPr>
      </w:pPr>
      <w:r>
        <w:rPr>
          <w:rFonts w:ascii="Cambria" w:eastAsia="Cambria" w:hAnsi="Cambria" w:cs="Cambria"/>
          <w:highlight w:val="white"/>
        </w:rPr>
        <w:t xml:space="preserve">V poistení dojednanom na 1. riziko platí, že poisťovateľ na požiadanie poistníka po poistnej udalosti, za ktorú bolo alebo bude vyplatené poistné plnenie, obnoví limit plnenia na požadovanú sumu na zvyšok poistného obdobia. </w:t>
      </w:r>
      <w:r w:rsidR="00E21E3F" w:rsidRPr="006E44BF">
        <w:rPr>
          <w:rFonts w:ascii="Cambria" w:eastAsia="Cambria" w:hAnsi="Cambria" w:cs="Cambria"/>
          <w:color w:val="auto"/>
          <w:highlight w:val="white"/>
        </w:rPr>
        <w:t xml:space="preserve">Po obnovení limitu plnenia poisťovateľ stanoví doplatok poistného </w:t>
      </w:r>
      <w:r w:rsidR="00E21E3F">
        <w:rPr>
          <w:rFonts w:ascii="Cambria" w:eastAsia="Cambria" w:hAnsi="Cambria" w:cs="Cambria"/>
          <w:color w:val="auto"/>
          <w:highlight w:val="white"/>
        </w:rPr>
        <w:t xml:space="preserve">korešpondujúci s ročným poistným za dané riziko, pričom v prípade obnovenia iba čiastočnej výšky limitu plnenia sa doplatok stanoví </w:t>
      </w:r>
      <w:proofErr w:type="spellStart"/>
      <w:r w:rsidR="00E21E3F">
        <w:rPr>
          <w:rFonts w:ascii="Cambria" w:eastAsia="Cambria" w:hAnsi="Cambria" w:cs="Cambria"/>
          <w:color w:val="auto"/>
          <w:highlight w:val="white"/>
        </w:rPr>
        <w:t>alikvótne</w:t>
      </w:r>
      <w:proofErr w:type="spellEnd"/>
      <w:r w:rsidR="00E21E3F">
        <w:rPr>
          <w:rFonts w:ascii="Cambria" w:eastAsia="Cambria" w:hAnsi="Cambria" w:cs="Cambria"/>
          <w:color w:val="auto"/>
          <w:highlight w:val="white"/>
        </w:rPr>
        <w:t xml:space="preserve"> z ročného poistného za dané riziko.</w:t>
      </w:r>
      <w:r w:rsidR="00B32F46" w:rsidRPr="006E44BF">
        <w:rPr>
          <w:rFonts w:ascii="Cambria" w:eastAsia="Cambria" w:hAnsi="Cambria" w:cs="Cambria"/>
          <w:color w:val="auto"/>
          <w:highlight w:val="white"/>
        </w:rPr>
        <w:t xml:space="preserve"> </w:t>
      </w:r>
      <w:r>
        <w:rPr>
          <w:rFonts w:ascii="Cambria" w:eastAsia="Cambria" w:hAnsi="Cambria" w:cs="Cambria"/>
          <w:highlight w:val="white"/>
        </w:rPr>
        <w:t>Obnovenie limitu plnenia je účinné od nasledujúceho dňa po obdržaní požiadavky poisťovateľom s výnimkou prípadu, ak poistník neuhradí doplatok poistného v lehote 15 dní od stanovenia doplatku poisťovateľom. V tom prípade je obnovenie limitu plnenia účinné od nasledujúceho dňa po obdržaní doplatku poisťovateľom v plnej výške. Za dátum stanovenia doplatku sa považuje deň, kedy sa poistník o výške doplatku poistného dozvedel. V prípade, ak je to v požiadavke poistníkom výslovne uvedené, môže si poisťovateľ započítať doplatok poistného voči záväzku mu vyplývajúceho z poistného plnenia, ak poistné plnenie ešte nebolo vyplatené v čase zaslania požiadavky.</w:t>
      </w:r>
    </w:p>
    <w:p w14:paraId="74AF3464" w14:textId="77777777" w:rsidR="000D7BC4" w:rsidRDefault="00D165A9">
      <w:pPr>
        <w:pStyle w:val="Normlny1"/>
        <w:widowControl w:val="0"/>
        <w:numPr>
          <w:ilvl w:val="0"/>
          <w:numId w:val="26"/>
        </w:numPr>
        <w:spacing w:before="60"/>
        <w:ind w:left="420" w:hanging="420"/>
        <w:contextualSpacing/>
        <w:jc w:val="both"/>
        <w:rPr>
          <w:rFonts w:ascii="Cambria" w:eastAsia="Cambria" w:hAnsi="Cambria" w:cs="Cambria"/>
        </w:rPr>
      </w:pPr>
      <w:r>
        <w:rPr>
          <w:rFonts w:ascii="Cambria" w:eastAsia="Cambria" w:hAnsi="Cambria" w:cs="Cambria"/>
        </w:rPr>
        <w:t xml:space="preserve">Verejný obstarávateľ si vyhradzuje právo pripoistiť resp. </w:t>
      </w:r>
      <w:proofErr w:type="spellStart"/>
      <w:r>
        <w:rPr>
          <w:rFonts w:ascii="Cambria" w:eastAsia="Cambria" w:hAnsi="Cambria" w:cs="Cambria"/>
        </w:rPr>
        <w:t>odpoistiť</w:t>
      </w:r>
      <w:proofErr w:type="spellEnd"/>
      <w:r>
        <w:rPr>
          <w:rFonts w:ascii="Cambria" w:eastAsia="Cambria" w:hAnsi="Cambria" w:cs="Cambria"/>
        </w:rPr>
        <w:t xml:space="preserve"> poistený majetok v súlade s aktuálnym stavom, aj nad rámec poistných súm stanovených v rámcovej zmluve. </w:t>
      </w:r>
    </w:p>
    <w:p w14:paraId="0079C662" w14:textId="77777777" w:rsidR="000D7BC4" w:rsidRDefault="00D165A9">
      <w:pPr>
        <w:pStyle w:val="Normlny1"/>
        <w:numPr>
          <w:ilvl w:val="0"/>
          <w:numId w:val="26"/>
        </w:numPr>
        <w:tabs>
          <w:tab w:val="left" w:pos="426"/>
        </w:tabs>
        <w:spacing w:before="60"/>
        <w:ind w:left="426" w:hanging="426"/>
        <w:jc w:val="both"/>
        <w:rPr>
          <w:rFonts w:ascii="Cambria" w:eastAsia="Cambria" w:hAnsi="Cambria" w:cs="Cambria"/>
          <w:highlight w:val="white"/>
        </w:rPr>
      </w:pPr>
      <w:r>
        <w:rPr>
          <w:rFonts w:ascii="Cambria" w:eastAsia="Cambria" w:hAnsi="Cambria" w:cs="Cambria"/>
          <w:highlight w:val="white"/>
        </w:rPr>
        <w:t>Dojednáva sa, že poistenie sa vzťahuje aj na nosiče dát pevne zabudované v hardwarovej časti riadiacej alebo regulačnej jednotky poistenej veci a nosiče dát a záznamov programového vybavenia strojov a elektroniky.</w:t>
      </w:r>
    </w:p>
    <w:p w14:paraId="5ABC605D" w14:textId="77777777" w:rsidR="001A7C37" w:rsidRDefault="00D165A9" w:rsidP="001A7C37">
      <w:pPr>
        <w:pStyle w:val="Normlny1"/>
        <w:numPr>
          <w:ilvl w:val="0"/>
          <w:numId w:val="26"/>
        </w:numPr>
        <w:tabs>
          <w:tab w:val="left" w:pos="426"/>
        </w:tabs>
        <w:spacing w:before="60"/>
        <w:ind w:left="426" w:hanging="428"/>
        <w:contextualSpacing/>
        <w:jc w:val="both"/>
        <w:rPr>
          <w:rFonts w:ascii="Cambria" w:eastAsia="Cambria" w:hAnsi="Cambria" w:cs="Cambria"/>
          <w:highlight w:val="white"/>
        </w:rPr>
      </w:pPr>
      <w:r>
        <w:rPr>
          <w:rFonts w:ascii="Cambria" w:eastAsia="Cambria" w:hAnsi="Cambria" w:cs="Cambria"/>
          <w:highlight w:val="white"/>
        </w:rPr>
        <w:t>Dojednáva sa, že poistenie sa vzťahuje aj na prenosné st</w:t>
      </w:r>
      <w:r w:rsidR="001A7C37">
        <w:rPr>
          <w:rFonts w:ascii="Cambria" w:eastAsia="Cambria" w:hAnsi="Cambria" w:cs="Cambria"/>
          <w:highlight w:val="white"/>
        </w:rPr>
        <w:t>rojné a elektronické zariadenia.</w:t>
      </w:r>
    </w:p>
    <w:p w14:paraId="07C9A38F" w14:textId="77777777" w:rsidR="001A7C37" w:rsidRPr="001A7C37" w:rsidRDefault="001A7C37" w:rsidP="001A7C37">
      <w:pPr>
        <w:pStyle w:val="Normlny1"/>
        <w:numPr>
          <w:ilvl w:val="0"/>
          <w:numId w:val="26"/>
        </w:numPr>
        <w:tabs>
          <w:tab w:val="left" w:pos="426"/>
        </w:tabs>
        <w:spacing w:before="60"/>
        <w:ind w:left="426" w:hanging="428"/>
        <w:contextualSpacing/>
        <w:jc w:val="both"/>
        <w:rPr>
          <w:rFonts w:ascii="Cambria" w:eastAsia="Cambria" w:hAnsi="Cambria" w:cs="Cambria"/>
          <w:highlight w:val="white"/>
        </w:rPr>
      </w:pPr>
      <w:r>
        <w:rPr>
          <w:rFonts w:ascii="Cambria" w:eastAsia="Cambria" w:hAnsi="Cambria" w:cs="Cambria"/>
          <w:highlight w:val="white"/>
        </w:rPr>
        <w:t>Dojednáva sa, že poisťovateľ poskytne poistné plnenie aj za poistné udalosti, ktoré nastali počas služobných ciest a výkonu práce z domu (napr. tzv. „</w:t>
      </w:r>
      <w:proofErr w:type="spellStart"/>
      <w:r>
        <w:rPr>
          <w:rFonts w:ascii="Cambria" w:eastAsia="Cambria" w:hAnsi="Cambria" w:cs="Cambria"/>
          <w:highlight w:val="white"/>
        </w:rPr>
        <w:t>home-office</w:t>
      </w:r>
      <w:proofErr w:type="spellEnd"/>
      <w:r>
        <w:rPr>
          <w:rFonts w:ascii="Cambria" w:eastAsia="Cambria" w:hAnsi="Cambria" w:cs="Cambria"/>
          <w:highlight w:val="white"/>
        </w:rPr>
        <w:t xml:space="preserve">“, domácka práca, </w:t>
      </w:r>
      <w:proofErr w:type="spellStart"/>
      <w:r>
        <w:rPr>
          <w:rFonts w:ascii="Cambria" w:eastAsia="Cambria" w:hAnsi="Cambria" w:cs="Cambria"/>
          <w:highlight w:val="white"/>
        </w:rPr>
        <w:t>telepráca</w:t>
      </w:r>
      <w:proofErr w:type="spellEnd"/>
      <w:r>
        <w:rPr>
          <w:rFonts w:ascii="Cambria" w:eastAsia="Cambria" w:hAnsi="Cambria" w:cs="Cambria"/>
          <w:highlight w:val="white"/>
        </w:rPr>
        <w:t>)</w:t>
      </w:r>
    </w:p>
    <w:p w14:paraId="5D9466BC" w14:textId="77777777" w:rsidR="000D7BC4" w:rsidRPr="00287E14" w:rsidRDefault="00D165A9">
      <w:pPr>
        <w:pStyle w:val="Normlny1"/>
        <w:numPr>
          <w:ilvl w:val="0"/>
          <w:numId w:val="26"/>
        </w:numPr>
        <w:tabs>
          <w:tab w:val="left" w:pos="426"/>
        </w:tabs>
        <w:spacing w:before="60"/>
        <w:ind w:left="426" w:hanging="426"/>
        <w:jc w:val="both"/>
        <w:rPr>
          <w:rFonts w:ascii="Cambria" w:eastAsia="Cambria" w:hAnsi="Cambria" w:cs="Cambria"/>
          <w:color w:val="auto"/>
        </w:rPr>
      </w:pPr>
      <w:r w:rsidRPr="00287E14">
        <w:rPr>
          <w:rFonts w:ascii="Cambria" w:eastAsia="Cambria" w:hAnsi="Cambria" w:cs="Cambria"/>
          <w:color w:val="auto"/>
          <w:highlight w:val="white"/>
        </w:rPr>
        <w:t>Pre hnuteľné veci – pracovné pomôcky /notebooky, tlačiarne, diáre, mobily a iná elektronika/ sa dojednáva územn</w:t>
      </w:r>
      <w:r w:rsidRPr="00287E14">
        <w:rPr>
          <w:rFonts w:ascii="Cambria" w:eastAsia="Cambria" w:hAnsi="Cambria" w:cs="Cambria"/>
          <w:color w:val="auto"/>
        </w:rPr>
        <w:t>á platnosť poistenia: územie Slovenskej republiky a štátov Európskej únie.</w:t>
      </w:r>
    </w:p>
    <w:p w14:paraId="21362692" w14:textId="77777777" w:rsidR="000D7BC4" w:rsidRDefault="008D6029">
      <w:pPr>
        <w:pStyle w:val="Normlny1"/>
        <w:spacing w:before="120"/>
        <w:jc w:val="both"/>
        <w:rPr>
          <w:rFonts w:ascii="Cambria" w:eastAsia="Cambria" w:hAnsi="Cambria" w:cs="Cambria"/>
          <w:b/>
        </w:rPr>
      </w:pPr>
      <w:r>
        <w:rPr>
          <w:rFonts w:ascii="Cambria" w:eastAsia="Cambria" w:hAnsi="Cambria" w:cs="Cambria"/>
        </w:rPr>
        <w:t>Zoznam</w:t>
      </w:r>
      <w:r w:rsidR="00D165A9">
        <w:rPr>
          <w:rFonts w:ascii="Cambria" w:eastAsia="Cambria" w:hAnsi="Cambria" w:cs="Cambria"/>
        </w:rPr>
        <w:t xml:space="preserve"> predmetov poistenia, poistné sumy ako aj pevne stanovené spoluúčasti –  </w:t>
      </w:r>
      <w:r w:rsidR="00D165A9">
        <w:rPr>
          <w:rFonts w:ascii="Cambria" w:eastAsia="Cambria" w:hAnsi="Cambria" w:cs="Cambria"/>
          <w:b/>
        </w:rPr>
        <w:t>Tabuľka č.1</w:t>
      </w:r>
      <w:r w:rsidR="00D03722">
        <w:rPr>
          <w:rFonts w:ascii="Cambria" w:eastAsia="Cambria" w:hAnsi="Cambria" w:cs="Cambria"/>
          <w:b/>
        </w:rPr>
        <w:t xml:space="preserve"> v Prílohe č.1</w:t>
      </w:r>
    </w:p>
    <w:p w14:paraId="35727493" w14:textId="77777777" w:rsidR="000D7BC4" w:rsidRDefault="008D6029">
      <w:pPr>
        <w:pStyle w:val="Normlny1"/>
        <w:spacing w:before="120"/>
        <w:jc w:val="both"/>
        <w:rPr>
          <w:rFonts w:ascii="Cambria" w:eastAsia="Cambria" w:hAnsi="Cambria" w:cs="Cambria"/>
          <w:b/>
          <w:highlight w:val="white"/>
        </w:rPr>
      </w:pPr>
      <w:r>
        <w:rPr>
          <w:rFonts w:ascii="Cambria" w:eastAsia="Cambria" w:hAnsi="Cambria" w:cs="Cambria"/>
        </w:rPr>
        <w:t>Prehľad</w:t>
      </w:r>
      <w:r w:rsidR="00D165A9">
        <w:rPr>
          <w:rFonts w:ascii="Cambria" w:eastAsia="Cambria" w:hAnsi="Cambria" w:cs="Cambria"/>
        </w:rPr>
        <w:t xml:space="preserve"> strojov, strojových zariadení a elektroniky -</w:t>
      </w:r>
      <w:r w:rsidR="00D165A9">
        <w:rPr>
          <w:rFonts w:ascii="Cambria" w:eastAsia="Cambria" w:hAnsi="Cambria" w:cs="Cambria"/>
          <w:b/>
          <w:highlight w:val="white"/>
        </w:rPr>
        <w:t xml:space="preserve"> Príloha č. 6</w:t>
      </w:r>
    </w:p>
    <w:p w14:paraId="02EEF476" w14:textId="77777777" w:rsidR="000D7BC4" w:rsidRDefault="000D7BC4">
      <w:pPr>
        <w:pStyle w:val="Normlny1"/>
        <w:rPr>
          <w:rFonts w:ascii="Cambria" w:eastAsia="Cambria" w:hAnsi="Cambria" w:cs="Cambria"/>
          <w:b/>
        </w:rPr>
      </w:pPr>
    </w:p>
    <w:p w14:paraId="24250A2B" w14:textId="77777777" w:rsidR="000D7BC4" w:rsidRDefault="00D165A9">
      <w:pPr>
        <w:pStyle w:val="Normlny1"/>
        <w:rPr>
          <w:rFonts w:ascii="Cambria" w:eastAsia="Cambria" w:hAnsi="Cambria" w:cs="Cambria"/>
          <w:b/>
        </w:rPr>
      </w:pPr>
      <w:r>
        <w:rPr>
          <w:rFonts w:ascii="Cambria" w:eastAsia="Cambria" w:hAnsi="Cambria" w:cs="Cambria"/>
          <w:b/>
        </w:rPr>
        <w:t xml:space="preserve">1.4  Poistenie pre prípad poškodenia alebo zničenia skla </w:t>
      </w:r>
    </w:p>
    <w:p w14:paraId="3C03C90C" w14:textId="77777777" w:rsidR="000D7BC4" w:rsidRDefault="00D165A9">
      <w:pPr>
        <w:pStyle w:val="Normlny1"/>
        <w:spacing w:before="60" w:after="120"/>
        <w:rPr>
          <w:rFonts w:ascii="Cambria" w:eastAsia="Cambria" w:hAnsi="Cambria" w:cs="Cambria"/>
        </w:rPr>
      </w:pPr>
      <w:r>
        <w:rPr>
          <w:rFonts w:ascii="Cambria" w:eastAsia="Cambria" w:hAnsi="Cambria" w:cs="Cambria"/>
        </w:rPr>
        <w:t>Poistenie sa vzťahuje na poškodenie  aleb</w:t>
      </w:r>
      <w:r w:rsidR="0065423D">
        <w:rPr>
          <w:rFonts w:ascii="Cambria" w:eastAsia="Cambria" w:hAnsi="Cambria" w:cs="Cambria"/>
        </w:rPr>
        <w:t>o zničenie poistenej veci – sklo,</w:t>
      </w:r>
      <w:r>
        <w:rPr>
          <w:rFonts w:ascii="Cambria" w:eastAsia="Cambria" w:hAnsi="Cambria" w:cs="Cambria"/>
        </w:rPr>
        <w:t xml:space="preserve"> sklenené výplne, fólie na sklách, sklo so špeciálnou povrchovou úpravou / nápisy, maľby, gravírovanie, iná výzdoba na skle/, svetelné a neónové nápisy a reklamy – akoukoľvek náhodnou udalosťou okrem nasledovných prípadov:</w:t>
      </w:r>
    </w:p>
    <w:p w14:paraId="7844AF64" w14:textId="77777777" w:rsidR="000D7BC4" w:rsidRDefault="00D165A9">
      <w:pPr>
        <w:pStyle w:val="Normlny1"/>
        <w:spacing w:after="120"/>
        <w:rPr>
          <w:rFonts w:ascii="Cambria" w:eastAsia="Cambria" w:hAnsi="Cambria" w:cs="Cambria"/>
        </w:rPr>
      </w:pPr>
      <w:r>
        <w:rPr>
          <w:rFonts w:ascii="Cambria" w:eastAsia="Cambria" w:hAnsi="Cambria" w:cs="Cambria"/>
        </w:rPr>
        <w:t>Poistenie sa nevzťahuje:</w:t>
      </w:r>
    </w:p>
    <w:p w14:paraId="7E098DF4" w14:textId="77777777" w:rsidR="000D7BC4" w:rsidRDefault="00D165A9">
      <w:pPr>
        <w:pStyle w:val="Normlny1"/>
        <w:numPr>
          <w:ilvl w:val="0"/>
          <w:numId w:val="8"/>
        </w:numPr>
        <w:ind w:left="851" w:hanging="360"/>
        <w:jc w:val="both"/>
      </w:pPr>
      <w:r>
        <w:rPr>
          <w:rFonts w:ascii="Cambria" w:eastAsia="Cambria" w:hAnsi="Cambria" w:cs="Cambria"/>
        </w:rPr>
        <w:t>na poškodenie a chyby ktoré vznikli pred dobou uzatvorenia zmluvy,</w:t>
      </w:r>
    </w:p>
    <w:p w14:paraId="4F97C8F1" w14:textId="77777777" w:rsidR="000D7BC4" w:rsidRDefault="00D165A9">
      <w:pPr>
        <w:pStyle w:val="Normlny1"/>
        <w:numPr>
          <w:ilvl w:val="0"/>
          <w:numId w:val="8"/>
        </w:numPr>
        <w:ind w:left="851" w:hanging="360"/>
        <w:jc w:val="both"/>
      </w:pPr>
      <w:r>
        <w:rPr>
          <w:rFonts w:ascii="Cambria" w:eastAsia="Cambria" w:hAnsi="Cambria" w:cs="Cambria"/>
        </w:rPr>
        <w:t>na škody vzniknuté pri doprave poistených vecí,</w:t>
      </w:r>
    </w:p>
    <w:p w14:paraId="0D04B6C5" w14:textId="77777777" w:rsidR="000D7BC4" w:rsidRDefault="00D165A9">
      <w:pPr>
        <w:pStyle w:val="Normlny1"/>
        <w:numPr>
          <w:ilvl w:val="0"/>
          <w:numId w:val="8"/>
        </w:numPr>
        <w:ind w:left="851" w:hanging="360"/>
        <w:jc w:val="both"/>
      </w:pPr>
      <w:r>
        <w:rPr>
          <w:rFonts w:ascii="Cambria" w:eastAsia="Cambria" w:hAnsi="Cambria" w:cs="Cambria"/>
        </w:rPr>
        <w:t>pri montáži a demontáži  poistených vecí,</w:t>
      </w:r>
    </w:p>
    <w:p w14:paraId="08E468A7" w14:textId="77777777" w:rsidR="000D7BC4" w:rsidRDefault="00D165A9">
      <w:pPr>
        <w:pStyle w:val="Normlny1"/>
        <w:numPr>
          <w:ilvl w:val="0"/>
          <w:numId w:val="8"/>
        </w:numPr>
        <w:ind w:left="851" w:hanging="360"/>
        <w:jc w:val="both"/>
      </w:pPr>
      <w:r>
        <w:rPr>
          <w:rFonts w:ascii="Cambria" w:eastAsia="Cambria" w:hAnsi="Cambria" w:cs="Cambria"/>
        </w:rPr>
        <w:t>na škody, ktoré vznikli v súvislosti s vykonávaním stavebných prác v mieste poistenia,</w:t>
      </w:r>
    </w:p>
    <w:p w14:paraId="3D8F9447" w14:textId="77777777" w:rsidR="000D7BC4" w:rsidRDefault="000D7BC4">
      <w:pPr>
        <w:pStyle w:val="Normlny1"/>
        <w:spacing w:after="120"/>
        <w:ind w:left="1068"/>
        <w:rPr>
          <w:rFonts w:ascii="Cambria" w:eastAsia="Cambria" w:hAnsi="Cambria" w:cs="Cambria"/>
        </w:rPr>
      </w:pPr>
    </w:p>
    <w:p w14:paraId="483837D1" w14:textId="77777777" w:rsidR="000D7BC4" w:rsidRDefault="00D165A9">
      <w:pPr>
        <w:pStyle w:val="Normlny1"/>
        <w:jc w:val="both"/>
        <w:rPr>
          <w:rFonts w:ascii="Cambria" w:eastAsia="Cambria" w:hAnsi="Cambria" w:cs="Cambria"/>
          <w:b/>
        </w:rPr>
      </w:pPr>
      <w:r>
        <w:rPr>
          <w:rFonts w:ascii="Cambria" w:eastAsia="Cambria" w:hAnsi="Cambria" w:cs="Cambria"/>
          <w:b/>
        </w:rPr>
        <w:t>1.4.1 Osobitné dojednania</w:t>
      </w:r>
    </w:p>
    <w:p w14:paraId="2FC22677" w14:textId="77777777" w:rsidR="000D7BC4" w:rsidRDefault="00D165A9">
      <w:pPr>
        <w:pStyle w:val="Normlny1"/>
        <w:spacing w:before="60"/>
        <w:ind w:left="420" w:hanging="420"/>
        <w:rPr>
          <w:rFonts w:ascii="Cambria" w:eastAsia="Cambria" w:hAnsi="Cambria" w:cs="Cambria"/>
        </w:rPr>
      </w:pPr>
      <w:r>
        <w:rPr>
          <w:rFonts w:ascii="Cambria" w:eastAsia="Cambria" w:hAnsi="Cambria" w:cs="Cambria"/>
        </w:rPr>
        <w:t>1.      Dojednáva sa, že poisťovateľ uhradí primerané náklady na opravu alebo  znovuzriadenie poškodenej alebo zničenej veci vrátane ceny montáže ku dňu vzniku poistnej udalosti.</w:t>
      </w:r>
    </w:p>
    <w:p w14:paraId="464A7F64" w14:textId="77777777" w:rsidR="000D7BC4" w:rsidRDefault="00D165A9">
      <w:pPr>
        <w:pStyle w:val="Normlny1"/>
        <w:numPr>
          <w:ilvl w:val="0"/>
          <w:numId w:val="15"/>
        </w:numPr>
        <w:spacing w:before="60"/>
        <w:ind w:left="426" w:hanging="426"/>
        <w:jc w:val="both"/>
        <w:rPr>
          <w:rFonts w:ascii="Cambria" w:eastAsia="Cambria" w:hAnsi="Cambria" w:cs="Cambria"/>
        </w:rPr>
      </w:pPr>
      <w:r>
        <w:rPr>
          <w:rFonts w:ascii="Cambria" w:eastAsia="Cambria" w:hAnsi="Cambria" w:cs="Cambria"/>
        </w:rPr>
        <w:t xml:space="preserve">Pod pojmom Nová cena sa rozumie cena, za ktorú je možné na danom mieste a v danom čase rovnakú vec kúpiť alebo porovnateľnú vec získať. Ide o veci rovnakého druhu a účelu. </w:t>
      </w:r>
    </w:p>
    <w:p w14:paraId="33060934" w14:textId="77777777" w:rsidR="000D7BC4" w:rsidRDefault="00D165A9">
      <w:pPr>
        <w:pStyle w:val="Normlny1"/>
        <w:numPr>
          <w:ilvl w:val="0"/>
          <w:numId w:val="15"/>
        </w:numPr>
        <w:spacing w:before="60"/>
        <w:ind w:left="425" w:hanging="425"/>
        <w:jc w:val="both"/>
        <w:rPr>
          <w:rFonts w:ascii="Cambria" w:eastAsia="Cambria" w:hAnsi="Cambria" w:cs="Cambria"/>
        </w:rPr>
      </w:pPr>
      <w:r>
        <w:rPr>
          <w:rFonts w:ascii="Cambria" w:eastAsia="Cambria" w:hAnsi="Cambria" w:cs="Cambria"/>
        </w:rPr>
        <w:t xml:space="preserve">Poistenie sa dojednáva na 1. riziko. </w:t>
      </w:r>
      <w:r>
        <w:rPr>
          <w:rFonts w:ascii="Cambria" w:eastAsia="Cambria" w:hAnsi="Cambria" w:cs="Cambria"/>
          <w:highlight w:val="white"/>
        </w:rPr>
        <w:t xml:space="preserve">V poistení dojednanom na 1. riziko platí, že poisťovateľ na požiadanie poistníka po poistnej udalosti, za ktorú bolo alebo bude vyplatené poistné plnenie, obnoví limit plnenia na požadovanú sumu na zvyšok poistného obdobia. </w:t>
      </w:r>
      <w:r w:rsidR="00B32F46" w:rsidRPr="006E44BF">
        <w:rPr>
          <w:rFonts w:ascii="Cambria" w:eastAsia="Cambria" w:hAnsi="Cambria" w:cs="Cambria"/>
          <w:color w:val="auto"/>
          <w:highlight w:val="white"/>
        </w:rPr>
        <w:t xml:space="preserve">Po obnovení limitu plnenia poisťovateľ stanoví doplatok poistného </w:t>
      </w:r>
      <w:r w:rsidR="00B32F46">
        <w:rPr>
          <w:rFonts w:ascii="Cambria" w:eastAsia="Cambria" w:hAnsi="Cambria" w:cs="Cambria"/>
          <w:color w:val="auto"/>
          <w:highlight w:val="white"/>
        </w:rPr>
        <w:t xml:space="preserve">korešpondujúci s ročným poistným za dané riziko, </w:t>
      </w:r>
      <w:r w:rsidR="00E21E3F">
        <w:rPr>
          <w:rFonts w:ascii="Cambria" w:eastAsia="Cambria" w:hAnsi="Cambria" w:cs="Cambria"/>
          <w:color w:val="auto"/>
          <w:highlight w:val="white"/>
        </w:rPr>
        <w:t xml:space="preserve">pričom </w:t>
      </w:r>
      <w:r w:rsidR="00B32F46">
        <w:rPr>
          <w:rFonts w:ascii="Cambria" w:eastAsia="Cambria" w:hAnsi="Cambria" w:cs="Cambria"/>
          <w:color w:val="auto"/>
          <w:highlight w:val="white"/>
        </w:rPr>
        <w:t xml:space="preserve">v prípade obnovenia iba čiastočnej výšky limitu plnenia sa doplatok stanoví </w:t>
      </w:r>
      <w:proofErr w:type="spellStart"/>
      <w:r w:rsidR="00B32F46">
        <w:rPr>
          <w:rFonts w:ascii="Cambria" w:eastAsia="Cambria" w:hAnsi="Cambria" w:cs="Cambria"/>
          <w:color w:val="auto"/>
          <w:highlight w:val="white"/>
        </w:rPr>
        <w:t>alikvótne</w:t>
      </w:r>
      <w:proofErr w:type="spellEnd"/>
      <w:r w:rsidR="00B32F46">
        <w:rPr>
          <w:rFonts w:ascii="Cambria" w:eastAsia="Cambria" w:hAnsi="Cambria" w:cs="Cambria"/>
          <w:color w:val="auto"/>
          <w:highlight w:val="white"/>
        </w:rPr>
        <w:t xml:space="preserve"> z ročného poistného</w:t>
      </w:r>
      <w:r w:rsidR="00E21E3F">
        <w:rPr>
          <w:rFonts w:ascii="Cambria" w:eastAsia="Cambria" w:hAnsi="Cambria" w:cs="Cambria"/>
          <w:color w:val="auto"/>
          <w:highlight w:val="white"/>
        </w:rPr>
        <w:t xml:space="preserve"> za dané riziko</w:t>
      </w:r>
      <w:r w:rsidR="00B32F46" w:rsidRPr="006E44BF">
        <w:rPr>
          <w:rFonts w:ascii="Cambria" w:eastAsia="Cambria" w:hAnsi="Cambria" w:cs="Cambria"/>
          <w:color w:val="auto"/>
          <w:highlight w:val="white"/>
        </w:rPr>
        <w:t xml:space="preserve">. </w:t>
      </w:r>
      <w:r>
        <w:rPr>
          <w:rFonts w:ascii="Cambria" w:eastAsia="Cambria" w:hAnsi="Cambria" w:cs="Cambria"/>
          <w:highlight w:val="white"/>
        </w:rPr>
        <w:t xml:space="preserve">Obnovenie limitu plnenia je účinné od nasledujúceho dňa po obdržaní požiadavky poisťovateľom s výnimkou prípadu, ak poistník neuhradí doplatok poistného v lehote 15 dní od stanovenia doplatku poisťovateľom. V tom prípade je obnovenie limitu plnenia účinné od nasledujúceho dňa po obdržaní doplatku poisťovateľom v plnej výške. Za dátum stanovenia doplatku sa považuje deň, kedy sa poistník o výške doplatku poistného dozvedel. V prípade, ak je to v požiadavke poistníkom výslovne uvedené, môže si poisťovateľ započítať doplatok poistného voči záväzku mu vyplývajúceho z poistného plnenia, ak poistné plnenie ešte nebolo vyplatené v čase zaslania požiadavky. </w:t>
      </w:r>
    </w:p>
    <w:p w14:paraId="099BDC9F" w14:textId="77777777" w:rsidR="000D7BC4" w:rsidRDefault="00D165A9">
      <w:pPr>
        <w:pStyle w:val="Normlny1"/>
        <w:widowControl w:val="0"/>
        <w:numPr>
          <w:ilvl w:val="0"/>
          <w:numId w:val="15"/>
        </w:numPr>
        <w:spacing w:before="60"/>
        <w:ind w:left="420" w:hanging="420"/>
        <w:contextualSpacing/>
        <w:jc w:val="both"/>
        <w:rPr>
          <w:rFonts w:ascii="Cambria" w:eastAsia="Cambria" w:hAnsi="Cambria" w:cs="Cambria"/>
        </w:rPr>
      </w:pPr>
      <w:r>
        <w:rPr>
          <w:rFonts w:ascii="Cambria" w:eastAsia="Cambria" w:hAnsi="Cambria" w:cs="Cambria"/>
          <w:highlight w:val="white"/>
        </w:rPr>
        <w:t xml:space="preserve">Verejný obstarávateľ si vyhradzuje právo pripoistiť resp. </w:t>
      </w:r>
      <w:proofErr w:type="spellStart"/>
      <w:r>
        <w:rPr>
          <w:rFonts w:ascii="Cambria" w:eastAsia="Cambria" w:hAnsi="Cambria" w:cs="Cambria"/>
          <w:highlight w:val="white"/>
        </w:rPr>
        <w:t>odpoistiť</w:t>
      </w:r>
      <w:proofErr w:type="spellEnd"/>
      <w:r>
        <w:rPr>
          <w:rFonts w:ascii="Cambria" w:eastAsia="Cambria" w:hAnsi="Cambria" w:cs="Cambria"/>
          <w:highlight w:val="white"/>
        </w:rPr>
        <w:t xml:space="preserve"> poistený majetok v súlade s aktuálnym stavom, aj nad rámec poistných súm stanovených v rámcovej zmluve.</w:t>
      </w:r>
    </w:p>
    <w:p w14:paraId="3B6B733D" w14:textId="77777777" w:rsidR="000D7BC4" w:rsidRDefault="00D165A9" w:rsidP="00411BF4">
      <w:pPr>
        <w:pStyle w:val="Normlny1"/>
        <w:numPr>
          <w:ilvl w:val="0"/>
          <w:numId w:val="15"/>
        </w:numPr>
        <w:spacing w:before="60"/>
        <w:ind w:left="420" w:hanging="420"/>
        <w:rPr>
          <w:rFonts w:ascii="Cambria" w:eastAsia="Cambria" w:hAnsi="Cambria" w:cs="Cambria"/>
          <w:highlight w:val="white"/>
        </w:rPr>
      </w:pPr>
      <w:r>
        <w:rPr>
          <w:rFonts w:ascii="Cambria" w:eastAsia="Cambria" w:hAnsi="Cambria" w:cs="Cambria"/>
          <w:highlight w:val="white"/>
        </w:rPr>
        <w:t xml:space="preserve">Dojednáva sa, že v rámci plnenia podľa bodu 1 týchto Osobitných dojednaní. poisťovateľ uhradí nasledovné </w:t>
      </w:r>
      <w:proofErr w:type="spellStart"/>
      <w:r>
        <w:rPr>
          <w:rFonts w:ascii="Cambria" w:eastAsia="Cambria" w:hAnsi="Cambria" w:cs="Cambria"/>
          <w:highlight w:val="white"/>
        </w:rPr>
        <w:t>viacnáklady</w:t>
      </w:r>
      <w:proofErr w:type="spellEnd"/>
      <w:r>
        <w:rPr>
          <w:rFonts w:ascii="Cambria" w:eastAsia="Cambria" w:hAnsi="Cambria" w:cs="Cambria"/>
          <w:highlight w:val="white"/>
        </w:rPr>
        <w:t>:</w:t>
      </w:r>
      <w:r>
        <w:rPr>
          <w:rFonts w:ascii="Cambria" w:eastAsia="Cambria" w:hAnsi="Cambria" w:cs="Cambria"/>
          <w:highlight w:val="white"/>
        </w:rPr>
        <w:br/>
      </w:r>
      <w:r>
        <w:rPr>
          <w:rFonts w:ascii="Cambria" w:eastAsia="Cambria" w:hAnsi="Cambria" w:cs="Cambria"/>
          <w:highlight w:val="white"/>
        </w:rPr>
        <w:lastRenderedPageBreak/>
        <w:t xml:space="preserve">- </w:t>
      </w:r>
      <w:proofErr w:type="spellStart"/>
      <w:r>
        <w:rPr>
          <w:rFonts w:ascii="Cambria" w:eastAsia="Cambria" w:hAnsi="Cambria" w:cs="Cambria"/>
          <w:highlight w:val="white"/>
        </w:rPr>
        <w:t>odpratávacie</w:t>
      </w:r>
      <w:proofErr w:type="spellEnd"/>
      <w:r>
        <w:rPr>
          <w:rFonts w:ascii="Cambria" w:eastAsia="Cambria" w:hAnsi="Cambria" w:cs="Cambria"/>
          <w:highlight w:val="white"/>
        </w:rPr>
        <w:t xml:space="preserve"> a demolačné náklady,</w:t>
      </w:r>
      <w:r>
        <w:rPr>
          <w:rFonts w:ascii="Cambria" w:eastAsia="Cambria" w:hAnsi="Cambria" w:cs="Cambria"/>
          <w:highlight w:val="white"/>
        </w:rPr>
        <w:br/>
        <w:t xml:space="preserve">- demontážne, </w:t>
      </w:r>
      <w:proofErr w:type="spellStart"/>
      <w:r>
        <w:rPr>
          <w:rFonts w:ascii="Cambria" w:eastAsia="Cambria" w:hAnsi="Cambria" w:cs="Cambria"/>
          <w:highlight w:val="white"/>
        </w:rPr>
        <w:t>remontážne</w:t>
      </w:r>
      <w:proofErr w:type="spellEnd"/>
      <w:r>
        <w:rPr>
          <w:rFonts w:ascii="Cambria" w:eastAsia="Cambria" w:hAnsi="Cambria" w:cs="Cambria"/>
          <w:highlight w:val="white"/>
        </w:rPr>
        <w:t xml:space="preserve"> náklady, </w:t>
      </w:r>
      <w:r>
        <w:rPr>
          <w:rFonts w:ascii="Cambria" w:eastAsia="Cambria" w:hAnsi="Cambria" w:cs="Cambria"/>
          <w:highlight w:val="white"/>
        </w:rPr>
        <w:br/>
        <w:t xml:space="preserve">- náklady na provizórnu opravu škody, </w:t>
      </w:r>
      <w:r>
        <w:rPr>
          <w:rFonts w:ascii="Cambria" w:eastAsia="Cambria" w:hAnsi="Cambria" w:cs="Cambria"/>
          <w:highlight w:val="white"/>
        </w:rPr>
        <w:br/>
        <w:t>-náklady na lešenie alebo iné pomocné prostriedky potrebné na opravu alebo výmenu skla a</w:t>
      </w:r>
      <w:r>
        <w:rPr>
          <w:rFonts w:ascii="Cambria" w:eastAsia="Cambria" w:hAnsi="Cambria" w:cs="Cambria"/>
          <w:highlight w:val="white"/>
        </w:rPr>
        <w:br/>
        <w:t>- náklady na novú plynovú náplň, ktorá unikla v súvislosti s poistnou udalosťou.</w:t>
      </w:r>
    </w:p>
    <w:p w14:paraId="2430BCD6" w14:textId="77777777" w:rsidR="000D7BC4" w:rsidRDefault="000D7BC4">
      <w:pPr>
        <w:pStyle w:val="Normlny1"/>
        <w:jc w:val="both"/>
        <w:rPr>
          <w:rFonts w:ascii="Cambria" w:eastAsia="Cambria" w:hAnsi="Cambria" w:cs="Cambria"/>
        </w:rPr>
      </w:pPr>
    </w:p>
    <w:p w14:paraId="7CC910C4" w14:textId="77777777" w:rsidR="00895490" w:rsidRDefault="008D6029">
      <w:pPr>
        <w:pStyle w:val="Normlny1"/>
        <w:jc w:val="both"/>
        <w:rPr>
          <w:rFonts w:ascii="Cambria" w:eastAsia="Cambria" w:hAnsi="Cambria" w:cs="Cambria"/>
          <w:b/>
        </w:rPr>
      </w:pPr>
      <w:r>
        <w:rPr>
          <w:rFonts w:ascii="Cambria" w:eastAsia="Cambria" w:hAnsi="Cambria" w:cs="Cambria"/>
        </w:rPr>
        <w:t>Zoznam</w:t>
      </w:r>
      <w:r w:rsidR="00D165A9">
        <w:rPr>
          <w:rFonts w:ascii="Cambria" w:eastAsia="Cambria" w:hAnsi="Cambria" w:cs="Cambria"/>
        </w:rPr>
        <w:t xml:space="preserve"> predmetov poistenia, poistné sumy ako aj pevne stanovené spoluúčasti – </w:t>
      </w:r>
      <w:r w:rsidR="00D165A9">
        <w:rPr>
          <w:rFonts w:ascii="Cambria" w:eastAsia="Cambria" w:hAnsi="Cambria" w:cs="Cambria"/>
          <w:b/>
        </w:rPr>
        <w:t>Tabuľka č.1</w:t>
      </w:r>
      <w:r w:rsidR="00D03722">
        <w:rPr>
          <w:rFonts w:ascii="Cambria" w:eastAsia="Cambria" w:hAnsi="Cambria" w:cs="Cambria"/>
          <w:b/>
        </w:rPr>
        <w:t xml:space="preserve"> v Prílohe č.1</w:t>
      </w:r>
    </w:p>
    <w:p w14:paraId="489523CB" w14:textId="77777777" w:rsidR="00664E24" w:rsidRDefault="00664E24">
      <w:pPr>
        <w:pStyle w:val="Normlny1"/>
        <w:jc w:val="both"/>
        <w:rPr>
          <w:rFonts w:ascii="Cambria" w:eastAsia="Cambria" w:hAnsi="Cambria" w:cs="Cambria"/>
          <w:b/>
        </w:rPr>
      </w:pPr>
    </w:p>
    <w:p w14:paraId="1C8AEE80" w14:textId="77777777" w:rsidR="00664E24" w:rsidRDefault="00664E24">
      <w:pPr>
        <w:pStyle w:val="Normlny1"/>
        <w:jc w:val="both"/>
        <w:rPr>
          <w:rFonts w:ascii="Cambria" w:eastAsia="Cambria" w:hAnsi="Cambria" w:cs="Cambria"/>
          <w:b/>
        </w:rPr>
      </w:pPr>
    </w:p>
    <w:p w14:paraId="18EC707B" w14:textId="77777777" w:rsidR="00664E24" w:rsidRDefault="00664E24">
      <w:pPr>
        <w:pStyle w:val="Normlny1"/>
        <w:jc w:val="both"/>
        <w:rPr>
          <w:rFonts w:ascii="Cambria" w:eastAsia="Cambria" w:hAnsi="Cambria" w:cs="Cambria"/>
          <w:b/>
        </w:rPr>
      </w:pPr>
    </w:p>
    <w:p w14:paraId="41A3D934" w14:textId="77777777" w:rsidR="00664E24" w:rsidRDefault="00664E24">
      <w:pPr>
        <w:pStyle w:val="Normlny1"/>
        <w:jc w:val="both"/>
        <w:rPr>
          <w:rFonts w:ascii="Cambria" w:eastAsia="Cambria" w:hAnsi="Cambria" w:cs="Cambria"/>
          <w:b/>
        </w:rPr>
      </w:pPr>
    </w:p>
    <w:p w14:paraId="45D07469" w14:textId="77777777" w:rsidR="00664E24" w:rsidRDefault="00664E24">
      <w:pPr>
        <w:pStyle w:val="Normlny1"/>
        <w:jc w:val="both"/>
        <w:rPr>
          <w:rFonts w:ascii="Cambria" w:eastAsia="Cambria" w:hAnsi="Cambria" w:cs="Cambria"/>
          <w:b/>
        </w:rPr>
      </w:pPr>
    </w:p>
    <w:p w14:paraId="690EB5C9" w14:textId="77777777" w:rsidR="00664E24" w:rsidRDefault="00664E24">
      <w:pPr>
        <w:pStyle w:val="Normlny1"/>
        <w:jc w:val="both"/>
        <w:rPr>
          <w:rFonts w:ascii="Cambria" w:eastAsia="Cambria" w:hAnsi="Cambria" w:cs="Cambria"/>
          <w:b/>
        </w:rPr>
      </w:pPr>
    </w:p>
    <w:p w14:paraId="7460D175" w14:textId="77777777" w:rsidR="00664E24" w:rsidRDefault="00664E24">
      <w:pPr>
        <w:pStyle w:val="Normlny1"/>
        <w:jc w:val="both"/>
        <w:rPr>
          <w:rFonts w:ascii="Cambria" w:eastAsia="Cambria" w:hAnsi="Cambria" w:cs="Cambria"/>
          <w:b/>
        </w:rPr>
      </w:pPr>
    </w:p>
    <w:p w14:paraId="415075DB" w14:textId="77777777" w:rsidR="00664E24" w:rsidRDefault="00664E24">
      <w:pPr>
        <w:pStyle w:val="Normlny1"/>
        <w:jc w:val="both"/>
        <w:rPr>
          <w:rFonts w:ascii="Cambria" w:eastAsia="Cambria" w:hAnsi="Cambria" w:cs="Cambria"/>
          <w:b/>
        </w:rPr>
      </w:pPr>
    </w:p>
    <w:sectPr w:rsidR="00664E24" w:rsidSect="000D7BC4">
      <w:headerReference w:type="default" r:id="rId8"/>
      <w:pgSz w:w="11906" w:h="16838"/>
      <w:pgMar w:top="1418" w:right="1134" w:bottom="709" w:left="990" w:header="0"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70611" w14:textId="77777777" w:rsidR="00171F3A" w:rsidRDefault="00171F3A" w:rsidP="000D7BC4">
      <w:r>
        <w:separator/>
      </w:r>
    </w:p>
  </w:endnote>
  <w:endnote w:type="continuationSeparator" w:id="0">
    <w:p w14:paraId="1155C041" w14:textId="77777777" w:rsidR="00171F3A" w:rsidRDefault="00171F3A" w:rsidP="000D7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DA7AE" w14:textId="77777777" w:rsidR="00171F3A" w:rsidRDefault="00171F3A" w:rsidP="000D7BC4">
      <w:r>
        <w:separator/>
      </w:r>
    </w:p>
  </w:footnote>
  <w:footnote w:type="continuationSeparator" w:id="0">
    <w:p w14:paraId="7CB3B5ED" w14:textId="77777777" w:rsidR="00171F3A" w:rsidRDefault="00171F3A" w:rsidP="000D7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2DA2" w14:textId="77777777" w:rsidR="004B4336" w:rsidRDefault="004B4336">
    <w:pPr>
      <w:pStyle w:val="Normlny1"/>
      <w:spacing w:before="720"/>
      <w:jc w:val="center"/>
      <w:rPr>
        <w:rFonts w:ascii="Arial" w:eastAsia="Arial" w:hAnsi="Arial" w:cs="Arial"/>
        <w:sz w:val="22"/>
        <w:szCs w:val="22"/>
      </w:rPr>
    </w:pPr>
    <w:r>
      <w:rPr>
        <w:rFonts w:ascii="Arial" w:eastAsia="Arial" w:hAnsi="Arial" w:cs="Arial"/>
        <w:b/>
        <w:sz w:val="22"/>
        <w:szCs w:val="22"/>
      </w:rPr>
      <w:t>Verejný obstarávateľ : Mesto Nováky, Námestie SNP 349/10, 972 71 Nováky</w:t>
    </w:r>
  </w:p>
  <w:p w14:paraId="59D28CF2" w14:textId="77777777" w:rsidR="004B4336" w:rsidRDefault="004B4336">
    <w:pPr>
      <w:pStyle w:val="Normlny1"/>
      <w:pBdr>
        <w:bottom w:val="single" w:sz="4" w:space="1" w:color="000000"/>
      </w:pBdr>
      <w:tabs>
        <w:tab w:val="right" w:pos="10080"/>
      </w:tabs>
      <w:spacing w:before="100"/>
      <w:jc w:val="center"/>
      <w:rPr>
        <w:rFonts w:ascii="Arial" w:eastAsia="Arial" w:hAnsi="Arial" w:cs="Arial"/>
        <w:b/>
        <w:sz w:val="22"/>
        <w:szCs w:val="22"/>
      </w:rPr>
    </w:pPr>
    <w:r>
      <w:rPr>
        <w:rFonts w:ascii="Arial" w:eastAsia="Arial" w:hAnsi="Arial" w:cs="Arial"/>
        <w:b/>
        <w:sz w:val="22"/>
        <w:szCs w:val="22"/>
      </w:rPr>
      <w:t>Predmet zákazky :</w:t>
    </w:r>
    <w:r>
      <w:rPr>
        <w:rFonts w:ascii="Arial" w:eastAsia="Arial" w:hAnsi="Arial" w:cs="Arial"/>
        <w:sz w:val="22"/>
        <w:szCs w:val="22"/>
      </w:rPr>
      <w:t xml:space="preserve"> </w:t>
    </w:r>
    <w:r>
      <w:rPr>
        <w:rFonts w:ascii="Arial" w:eastAsia="Arial" w:hAnsi="Arial" w:cs="Arial"/>
        <w:b/>
        <w:sz w:val="22"/>
        <w:szCs w:val="22"/>
      </w:rPr>
      <w:t>Poistenie majetku</w:t>
    </w:r>
  </w:p>
  <w:p w14:paraId="7D760BBC" w14:textId="77777777" w:rsidR="004B4336" w:rsidRDefault="004B4336">
    <w:pPr>
      <w:pStyle w:val="Normlny1"/>
      <w:pBdr>
        <w:bottom w:val="single" w:sz="4" w:space="1" w:color="000000"/>
      </w:pBdr>
      <w:tabs>
        <w:tab w:val="right" w:pos="10080"/>
      </w:tabs>
      <w:spacing w:before="100"/>
      <w:jc w:val="center"/>
      <w:rPr>
        <w:rFonts w:ascii="Arial" w:eastAsia="Arial" w:hAnsi="Arial" w:cs="Arial"/>
        <w:b/>
        <w:sz w:val="22"/>
        <w:szCs w:val="22"/>
      </w:rPr>
    </w:pPr>
    <w:r>
      <w:rPr>
        <w:rFonts w:ascii="Arial" w:eastAsia="Arial" w:hAnsi="Arial" w:cs="Arial"/>
        <w:b/>
        <w:sz w:val="22"/>
        <w:szCs w:val="22"/>
      </w:rPr>
      <w:t>Súťažné podklady</w:t>
    </w:r>
  </w:p>
  <w:p w14:paraId="34AD13BF" w14:textId="77777777" w:rsidR="004B4336" w:rsidRDefault="004B4336">
    <w:pPr>
      <w:pStyle w:val="Normlny1"/>
      <w:tabs>
        <w:tab w:val="center" w:pos="4536"/>
        <w:tab w:val="right" w:pos="9072"/>
      </w:tabs>
      <w:jc w:val="center"/>
      <w:rPr>
        <w:sz w:val="24"/>
        <w:szCs w:val="24"/>
      </w:rPr>
    </w:pPr>
    <w:r>
      <w:rPr>
        <w:rFonts w:ascii="Arial" w:eastAsia="Arial" w:hAnsi="Arial" w:cs="Arial"/>
        <w:sz w:val="18"/>
        <w:szCs w:val="18"/>
      </w:rPr>
      <w:t xml:space="preserve">                                                                                                                                                                 Strana </w:t>
    </w:r>
    <w:r w:rsidR="003B5F6B">
      <w:rPr>
        <w:rFonts w:ascii="Arial" w:eastAsia="Arial" w:hAnsi="Arial" w:cs="Arial"/>
        <w:sz w:val="18"/>
        <w:szCs w:val="18"/>
      </w:rPr>
      <w:fldChar w:fldCharType="begin"/>
    </w:r>
    <w:r>
      <w:rPr>
        <w:rFonts w:ascii="Arial" w:eastAsia="Arial" w:hAnsi="Arial" w:cs="Arial"/>
        <w:sz w:val="18"/>
        <w:szCs w:val="18"/>
      </w:rPr>
      <w:instrText>PAGE</w:instrText>
    </w:r>
    <w:r w:rsidR="003B5F6B">
      <w:rPr>
        <w:rFonts w:ascii="Arial" w:eastAsia="Arial" w:hAnsi="Arial" w:cs="Arial"/>
        <w:sz w:val="18"/>
        <w:szCs w:val="18"/>
      </w:rPr>
      <w:fldChar w:fldCharType="separate"/>
    </w:r>
    <w:r w:rsidR="004058FC">
      <w:rPr>
        <w:rFonts w:ascii="Arial" w:eastAsia="Arial" w:hAnsi="Arial" w:cs="Arial"/>
        <w:noProof/>
        <w:sz w:val="18"/>
        <w:szCs w:val="18"/>
      </w:rPr>
      <w:t>9</w:t>
    </w:r>
    <w:r w:rsidR="003B5F6B">
      <w:rPr>
        <w:rFonts w:ascii="Arial" w:eastAsia="Arial" w:hAnsi="Arial" w:cs="Arial"/>
        <w:sz w:val="18"/>
        <w:szCs w:val="18"/>
      </w:rPr>
      <w:fldChar w:fldCharType="end"/>
    </w:r>
    <w:r>
      <w:rPr>
        <w:rFonts w:ascii="Arial" w:eastAsia="Arial" w:hAnsi="Arial" w:cs="Arial"/>
        <w:sz w:val="18"/>
        <w:szCs w:val="18"/>
      </w:rPr>
      <w:t xml:space="preserve"> z </w:t>
    </w:r>
    <w:r w:rsidR="003B5F6B">
      <w:rPr>
        <w:rFonts w:ascii="Arial" w:eastAsia="Arial" w:hAnsi="Arial" w:cs="Arial"/>
        <w:sz w:val="18"/>
        <w:szCs w:val="18"/>
      </w:rPr>
      <w:fldChar w:fldCharType="begin"/>
    </w:r>
    <w:r>
      <w:rPr>
        <w:rFonts w:ascii="Arial" w:eastAsia="Arial" w:hAnsi="Arial" w:cs="Arial"/>
        <w:sz w:val="18"/>
        <w:szCs w:val="18"/>
      </w:rPr>
      <w:instrText>NUMPAGES</w:instrText>
    </w:r>
    <w:r w:rsidR="003B5F6B">
      <w:rPr>
        <w:rFonts w:ascii="Arial" w:eastAsia="Arial" w:hAnsi="Arial" w:cs="Arial"/>
        <w:sz w:val="18"/>
        <w:szCs w:val="18"/>
      </w:rPr>
      <w:fldChar w:fldCharType="separate"/>
    </w:r>
    <w:r w:rsidR="004058FC">
      <w:rPr>
        <w:rFonts w:ascii="Arial" w:eastAsia="Arial" w:hAnsi="Arial" w:cs="Arial"/>
        <w:noProof/>
        <w:sz w:val="18"/>
        <w:szCs w:val="18"/>
      </w:rPr>
      <w:t>11</w:t>
    </w:r>
    <w:r w:rsidR="003B5F6B">
      <w:rPr>
        <w:rFonts w:ascii="Arial" w:eastAsia="Arial" w:hAnsi="Arial" w:cs="Arial"/>
        <w:sz w:val="18"/>
        <w:szCs w:val="18"/>
      </w:rPr>
      <w:fldChar w:fldCharType="end"/>
    </w:r>
  </w:p>
  <w:p w14:paraId="6EDB6851" w14:textId="77777777" w:rsidR="004B4336" w:rsidRDefault="004B4336">
    <w:pPr>
      <w:pStyle w:val="Normlny1"/>
      <w:tabs>
        <w:tab w:val="center" w:pos="4536"/>
        <w:tab w:val="right" w:pos="9072"/>
      </w:tabs>
      <w:jc w:val="right"/>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33A9E"/>
    <w:multiLevelType w:val="multilevel"/>
    <w:tmpl w:val="F678E8A2"/>
    <w:lvl w:ilvl="0">
      <w:start w:val="1"/>
      <w:numFmt w:val="decimal"/>
      <w:lvlText w:val="%1."/>
      <w:lvlJc w:val="left"/>
      <w:pPr>
        <w:ind w:left="0" w:firstLine="0"/>
      </w:pPr>
      <w:rPr>
        <w:rFonts w:ascii="Arial" w:eastAsia="Arial" w:hAnsi="Arial" w:cs="Arial"/>
        <w:b w:val="0"/>
        <w:i w:val="0"/>
        <w:sz w:val="20"/>
        <w:szCs w:val="20"/>
      </w:rPr>
    </w:lvl>
    <w:lvl w:ilvl="1">
      <w:start w:val="1"/>
      <w:numFmt w:val="lowerLetter"/>
      <w:lvlText w:val="%2."/>
      <w:lvlJc w:val="left"/>
      <w:pPr>
        <w:ind w:left="2356" w:firstLine="1996"/>
      </w:pPr>
    </w:lvl>
    <w:lvl w:ilvl="2">
      <w:start w:val="1"/>
      <w:numFmt w:val="lowerRoman"/>
      <w:lvlText w:val="%3."/>
      <w:lvlJc w:val="right"/>
      <w:pPr>
        <w:ind w:left="3076" w:firstLine="2896"/>
      </w:pPr>
    </w:lvl>
    <w:lvl w:ilvl="3">
      <w:start w:val="1"/>
      <w:numFmt w:val="decimal"/>
      <w:lvlText w:val="%4."/>
      <w:lvlJc w:val="left"/>
      <w:pPr>
        <w:ind w:left="3796" w:firstLine="3436"/>
      </w:pPr>
    </w:lvl>
    <w:lvl w:ilvl="4">
      <w:start w:val="1"/>
      <w:numFmt w:val="lowerLetter"/>
      <w:lvlText w:val="%5."/>
      <w:lvlJc w:val="left"/>
      <w:pPr>
        <w:ind w:left="4516" w:firstLine="4156"/>
      </w:pPr>
    </w:lvl>
    <w:lvl w:ilvl="5">
      <w:start w:val="1"/>
      <w:numFmt w:val="lowerRoman"/>
      <w:lvlText w:val="%6."/>
      <w:lvlJc w:val="right"/>
      <w:pPr>
        <w:ind w:left="5236" w:firstLine="5056"/>
      </w:pPr>
    </w:lvl>
    <w:lvl w:ilvl="6">
      <w:start w:val="1"/>
      <w:numFmt w:val="decimal"/>
      <w:lvlText w:val="%7."/>
      <w:lvlJc w:val="left"/>
      <w:pPr>
        <w:ind w:left="5956" w:firstLine="5596"/>
      </w:pPr>
    </w:lvl>
    <w:lvl w:ilvl="7">
      <w:start w:val="1"/>
      <w:numFmt w:val="lowerLetter"/>
      <w:lvlText w:val="%8."/>
      <w:lvlJc w:val="left"/>
      <w:pPr>
        <w:ind w:left="6676" w:firstLine="6316"/>
      </w:pPr>
    </w:lvl>
    <w:lvl w:ilvl="8">
      <w:start w:val="1"/>
      <w:numFmt w:val="lowerRoman"/>
      <w:lvlText w:val="%9."/>
      <w:lvlJc w:val="right"/>
      <w:pPr>
        <w:ind w:left="7396" w:firstLine="7216"/>
      </w:pPr>
    </w:lvl>
  </w:abstractNum>
  <w:abstractNum w:abstractNumId="1" w15:restartNumberingAfterBreak="0">
    <w:nsid w:val="07796113"/>
    <w:multiLevelType w:val="multilevel"/>
    <w:tmpl w:val="B8121412"/>
    <w:lvl w:ilvl="0">
      <w:start w:val="1"/>
      <w:numFmt w:val="lowerLetter"/>
      <w:lvlText w:val="%1)"/>
      <w:lvlJc w:val="left"/>
      <w:pPr>
        <w:ind w:left="36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9EE2C74"/>
    <w:multiLevelType w:val="multilevel"/>
    <w:tmpl w:val="4D5053FA"/>
    <w:lvl w:ilvl="0">
      <w:start w:val="1"/>
      <w:numFmt w:val="lowerLetter"/>
      <w:lvlText w:val="%1)"/>
      <w:lvlJc w:val="left"/>
      <w:pPr>
        <w:ind w:left="1440" w:firstLine="1080"/>
      </w:pPr>
      <w:rPr>
        <w:u w:val="none"/>
      </w:rPr>
    </w:lvl>
    <w:lvl w:ilvl="1">
      <w:start w:val="1"/>
      <w:numFmt w:val="lowerRoman"/>
      <w:lvlText w:val="%2)"/>
      <w:lvlJc w:val="right"/>
      <w:pPr>
        <w:ind w:left="2160" w:firstLine="1800"/>
      </w:pPr>
      <w:rPr>
        <w:u w:val="none"/>
      </w:rPr>
    </w:lvl>
    <w:lvl w:ilvl="2">
      <w:start w:val="1"/>
      <w:numFmt w:val="decimal"/>
      <w:lvlText w:val="%3)"/>
      <w:lvlJc w:val="left"/>
      <w:pPr>
        <w:ind w:left="2880" w:firstLine="2520"/>
      </w:pPr>
      <w:rPr>
        <w:u w:val="none"/>
      </w:rPr>
    </w:lvl>
    <w:lvl w:ilvl="3">
      <w:start w:val="1"/>
      <w:numFmt w:val="lowerLetter"/>
      <w:lvlText w:val="(%4)"/>
      <w:lvlJc w:val="left"/>
      <w:pPr>
        <w:ind w:left="3600" w:firstLine="3240"/>
      </w:pPr>
      <w:rPr>
        <w:u w:val="none"/>
      </w:rPr>
    </w:lvl>
    <w:lvl w:ilvl="4">
      <w:start w:val="1"/>
      <w:numFmt w:val="lowerRoman"/>
      <w:lvlText w:val="(%5)"/>
      <w:lvlJc w:val="right"/>
      <w:pPr>
        <w:ind w:left="4320" w:firstLine="3960"/>
      </w:pPr>
      <w:rPr>
        <w:u w:val="none"/>
      </w:rPr>
    </w:lvl>
    <w:lvl w:ilvl="5">
      <w:start w:val="1"/>
      <w:numFmt w:val="decimal"/>
      <w:lvlText w:val="(%6)"/>
      <w:lvlJc w:val="left"/>
      <w:pPr>
        <w:ind w:left="5040" w:firstLine="4680"/>
      </w:pPr>
      <w:rPr>
        <w:u w:val="none"/>
      </w:rPr>
    </w:lvl>
    <w:lvl w:ilvl="6">
      <w:start w:val="1"/>
      <w:numFmt w:val="lowerLetter"/>
      <w:lvlText w:val="%7."/>
      <w:lvlJc w:val="left"/>
      <w:pPr>
        <w:ind w:left="5760" w:firstLine="5400"/>
      </w:pPr>
      <w:rPr>
        <w:u w:val="none"/>
      </w:rPr>
    </w:lvl>
    <w:lvl w:ilvl="7">
      <w:start w:val="1"/>
      <w:numFmt w:val="lowerRoman"/>
      <w:lvlText w:val="%8."/>
      <w:lvlJc w:val="right"/>
      <w:pPr>
        <w:ind w:left="6480" w:firstLine="6120"/>
      </w:pPr>
      <w:rPr>
        <w:u w:val="none"/>
      </w:rPr>
    </w:lvl>
    <w:lvl w:ilvl="8">
      <w:start w:val="1"/>
      <w:numFmt w:val="decimal"/>
      <w:lvlText w:val="%9."/>
      <w:lvlJc w:val="left"/>
      <w:pPr>
        <w:ind w:left="7200" w:firstLine="6840"/>
      </w:pPr>
      <w:rPr>
        <w:u w:val="none"/>
      </w:rPr>
    </w:lvl>
  </w:abstractNum>
  <w:abstractNum w:abstractNumId="3" w15:restartNumberingAfterBreak="0">
    <w:nsid w:val="0CB10214"/>
    <w:multiLevelType w:val="multilevel"/>
    <w:tmpl w:val="F69C4092"/>
    <w:lvl w:ilvl="0">
      <w:start w:val="1"/>
      <w:numFmt w:val="decimal"/>
      <w:lvlText w:val="%1."/>
      <w:lvlJc w:val="left"/>
      <w:pPr>
        <w:ind w:left="360" w:firstLine="0"/>
      </w:pPr>
      <w:rPr>
        <w:i w:val="0"/>
        <w:u w:val="none"/>
      </w:rPr>
    </w:lvl>
    <w:lvl w:ilvl="1">
      <w:start w:val="1"/>
      <w:numFmt w:val="decimal"/>
      <w:lvlText w:val="%1.%2."/>
      <w:lvlJc w:val="left"/>
      <w:pPr>
        <w:ind w:left="792" w:firstLine="360"/>
      </w:pPr>
      <w:rPr>
        <w:i w:val="0"/>
        <w:u w:val="none"/>
      </w:rPr>
    </w:lvl>
    <w:lvl w:ilvl="2">
      <w:start w:val="1"/>
      <w:numFmt w:val="decimal"/>
      <w:lvlText w:val="%1.%2.%3."/>
      <w:lvlJc w:val="left"/>
      <w:pPr>
        <w:ind w:left="1224" w:firstLine="720"/>
      </w:pPr>
      <w:rPr>
        <w:i w:val="0"/>
        <w:u w:val="none"/>
      </w:rPr>
    </w:lvl>
    <w:lvl w:ilvl="3">
      <w:start w:val="1"/>
      <w:numFmt w:val="decimal"/>
      <w:lvlText w:val="%1.%2.%3.%4."/>
      <w:lvlJc w:val="left"/>
      <w:pPr>
        <w:ind w:left="1728" w:firstLine="1080"/>
      </w:pPr>
      <w:rPr>
        <w:i w:val="0"/>
        <w:u w:val="none"/>
      </w:rPr>
    </w:lvl>
    <w:lvl w:ilvl="4">
      <w:start w:val="1"/>
      <w:numFmt w:val="decimal"/>
      <w:lvlText w:val="%1.%2.%3.%4.%5."/>
      <w:lvlJc w:val="left"/>
      <w:pPr>
        <w:ind w:left="2232" w:firstLine="1440"/>
      </w:pPr>
      <w:rPr>
        <w:i w:val="0"/>
        <w:u w:val="none"/>
      </w:rPr>
    </w:lvl>
    <w:lvl w:ilvl="5">
      <w:start w:val="1"/>
      <w:numFmt w:val="decimal"/>
      <w:lvlText w:val="%1.%2.%3.%4.%5.%6."/>
      <w:lvlJc w:val="left"/>
      <w:pPr>
        <w:ind w:left="2736" w:firstLine="1800"/>
      </w:pPr>
      <w:rPr>
        <w:i w:val="0"/>
        <w:u w:val="none"/>
      </w:rPr>
    </w:lvl>
    <w:lvl w:ilvl="6">
      <w:start w:val="1"/>
      <w:numFmt w:val="decimal"/>
      <w:lvlText w:val="%1.%2.%3.%4.%5.%6.%7."/>
      <w:lvlJc w:val="left"/>
      <w:pPr>
        <w:ind w:left="3240" w:firstLine="2160"/>
      </w:pPr>
      <w:rPr>
        <w:i w:val="0"/>
        <w:u w:val="none"/>
      </w:rPr>
    </w:lvl>
    <w:lvl w:ilvl="7">
      <w:start w:val="1"/>
      <w:numFmt w:val="decimal"/>
      <w:lvlText w:val="%1.%2.%3.%4.%5.%6.%7.%8."/>
      <w:lvlJc w:val="left"/>
      <w:pPr>
        <w:ind w:left="3744" w:firstLine="2519"/>
      </w:pPr>
      <w:rPr>
        <w:i w:val="0"/>
        <w:u w:val="none"/>
      </w:rPr>
    </w:lvl>
    <w:lvl w:ilvl="8">
      <w:start w:val="1"/>
      <w:numFmt w:val="decimal"/>
      <w:lvlText w:val="%1.%2.%3.%4.%5.%6.%7.%8.%9."/>
      <w:lvlJc w:val="left"/>
      <w:pPr>
        <w:ind w:left="4320" w:firstLine="2880"/>
      </w:pPr>
      <w:rPr>
        <w:i w:val="0"/>
        <w:u w:val="none"/>
      </w:rPr>
    </w:lvl>
  </w:abstractNum>
  <w:abstractNum w:abstractNumId="4" w15:restartNumberingAfterBreak="0">
    <w:nsid w:val="0F39306F"/>
    <w:multiLevelType w:val="multilevel"/>
    <w:tmpl w:val="B4BAC30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 w15:restartNumberingAfterBreak="0">
    <w:nsid w:val="11CD160A"/>
    <w:multiLevelType w:val="multilevel"/>
    <w:tmpl w:val="58482ACE"/>
    <w:lvl w:ilvl="0">
      <w:start w:val="2"/>
      <w:numFmt w:val="decimal"/>
      <w:lvlText w:val="%1."/>
      <w:lvlJc w:val="left"/>
      <w:pPr>
        <w:ind w:left="360" w:firstLine="0"/>
      </w:pPr>
      <w:rPr>
        <w:rFonts w:hint="default"/>
        <w:i w:val="0"/>
        <w:u w:val="none"/>
      </w:rPr>
    </w:lvl>
    <w:lvl w:ilvl="1">
      <w:start w:val="1"/>
      <w:numFmt w:val="lowerLetter"/>
      <w:lvlText w:val="%2)"/>
      <w:lvlJc w:val="left"/>
      <w:pPr>
        <w:ind w:left="792" w:firstLine="360"/>
      </w:pPr>
      <w:rPr>
        <w:rFonts w:hint="default"/>
        <w:i w:val="0"/>
        <w:u w:val="none"/>
      </w:rPr>
    </w:lvl>
    <w:lvl w:ilvl="2">
      <w:start w:val="1"/>
      <w:numFmt w:val="decimal"/>
      <w:lvlText w:val="%1.%2.%3."/>
      <w:lvlJc w:val="left"/>
      <w:pPr>
        <w:ind w:left="1224" w:firstLine="720"/>
      </w:pPr>
      <w:rPr>
        <w:rFonts w:hint="default"/>
        <w:i w:val="0"/>
        <w:u w:val="none"/>
      </w:rPr>
    </w:lvl>
    <w:lvl w:ilvl="3">
      <w:start w:val="1"/>
      <w:numFmt w:val="decimal"/>
      <w:lvlText w:val="%1.%2.%3.%4."/>
      <w:lvlJc w:val="left"/>
      <w:pPr>
        <w:ind w:left="1728" w:firstLine="1080"/>
      </w:pPr>
      <w:rPr>
        <w:rFonts w:hint="default"/>
        <w:i w:val="0"/>
        <w:u w:val="none"/>
      </w:rPr>
    </w:lvl>
    <w:lvl w:ilvl="4">
      <w:start w:val="1"/>
      <w:numFmt w:val="decimal"/>
      <w:lvlText w:val="%1.%2.%3.%4.%5."/>
      <w:lvlJc w:val="left"/>
      <w:pPr>
        <w:ind w:left="2232" w:firstLine="1440"/>
      </w:pPr>
      <w:rPr>
        <w:rFonts w:hint="default"/>
        <w:i w:val="0"/>
        <w:u w:val="none"/>
      </w:rPr>
    </w:lvl>
    <w:lvl w:ilvl="5">
      <w:start w:val="1"/>
      <w:numFmt w:val="decimal"/>
      <w:lvlText w:val="%1.%2.%3.%4.%5.%6."/>
      <w:lvlJc w:val="left"/>
      <w:pPr>
        <w:ind w:left="2736" w:firstLine="1800"/>
      </w:pPr>
      <w:rPr>
        <w:rFonts w:hint="default"/>
        <w:i w:val="0"/>
        <w:u w:val="none"/>
      </w:rPr>
    </w:lvl>
    <w:lvl w:ilvl="6">
      <w:start w:val="1"/>
      <w:numFmt w:val="decimal"/>
      <w:lvlText w:val="%1.%2.%3.%4.%5.%6.%7."/>
      <w:lvlJc w:val="left"/>
      <w:pPr>
        <w:ind w:left="3240" w:firstLine="2160"/>
      </w:pPr>
      <w:rPr>
        <w:rFonts w:hint="default"/>
        <w:i w:val="0"/>
        <w:u w:val="none"/>
      </w:rPr>
    </w:lvl>
    <w:lvl w:ilvl="7">
      <w:start w:val="1"/>
      <w:numFmt w:val="decimal"/>
      <w:lvlText w:val="%1.%2.%3.%4.%5.%6.%7.%8."/>
      <w:lvlJc w:val="left"/>
      <w:pPr>
        <w:ind w:left="3744" w:firstLine="2519"/>
      </w:pPr>
      <w:rPr>
        <w:rFonts w:hint="default"/>
        <w:i w:val="0"/>
        <w:u w:val="none"/>
      </w:rPr>
    </w:lvl>
    <w:lvl w:ilvl="8">
      <w:start w:val="1"/>
      <w:numFmt w:val="decimal"/>
      <w:lvlText w:val="%1.%2.%3.%4.%5.%6.%7.%8.%9."/>
      <w:lvlJc w:val="left"/>
      <w:pPr>
        <w:ind w:left="4320" w:firstLine="2880"/>
      </w:pPr>
      <w:rPr>
        <w:rFonts w:hint="default"/>
        <w:i w:val="0"/>
        <w:u w:val="none"/>
      </w:rPr>
    </w:lvl>
  </w:abstractNum>
  <w:abstractNum w:abstractNumId="6" w15:restartNumberingAfterBreak="0">
    <w:nsid w:val="11FB0F27"/>
    <w:multiLevelType w:val="multilevel"/>
    <w:tmpl w:val="F7D2DB02"/>
    <w:lvl w:ilvl="0">
      <w:start w:val="1"/>
      <w:numFmt w:val="decimal"/>
      <w:lvlText w:val="12.%1"/>
      <w:lvlJc w:val="left"/>
      <w:pPr>
        <w:ind w:left="720" w:firstLine="360"/>
      </w:pPr>
      <w:rPr>
        <w:rFonts w:ascii="Arial" w:eastAsia="Arial" w:hAnsi="Arial" w:cs="Arial"/>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13445A08"/>
    <w:multiLevelType w:val="hybridMultilevel"/>
    <w:tmpl w:val="78DC0222"/>
    <w:lvl w:ilvl="0" w:tplc="E2B603A0">
      <w:numFmt w:val="bullet"/>
      <w:lvlText w:val="-"/>
      <w:lvlJc w:val="left"/>
      <w:pPr>
        <w:ind w:left="720" w:hanging="360"/>
      </w:pPr>
      <w:rPr>
        <w:rFonts w:ascii="Cambria" w:eastAsia="Cambria" w:hAnsi="Cambria" w:cs="Cambri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4733D81"/>
    <w:multiLevelType w:val="multilevel"/>
    <w:tmpl w:val="9D5A14AE"/>
    <w:lvl w:ilvl="0">
      <w:start w:val="1"/>
      <w:numFmt w:val="decimal"/>
      <w:lvlText w:val="%1."/>
      <w:lvlJc w:val="left"/>
      <w:pPr>
        <w:ind w:left="360" w:firstLine="0"/>
      </w:pPr>
    </w:lvl>
    <w:lvl w:ilvl="1">
      <w:start w:val="1"/>
      <w:numFmt w:val="lowerLetter"/>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9" w15:restartNumberingAfterBreak="0">
    <w:nsid w:val="17722EA4"/>
    <w:multiLevelType w:val="multilevel"/>
    <w:tmpl w:val="0DA00E98"/>
    <w:lvl w:ilvl="0">
      <w:start w:val="1"/>
      <w:numFmt w:val="lowerLetter"/>
      <w:lvlText w:val="%1)"/>
      <w:lvlJc w:val="left"/>
      <w:pPr>
        <w:ind w:left="1069" w:firstLine="709"/>
      </w:pPr>
    </w:lvl>
    <w:lvl w:ilvl="1">
      <w:start w:val="1"/>
      <w:numFmt w:val="lowerLetter"/>
      <w:lvlText w:val="%2."/>
      <w:lvlJc w:val="left"/>
      <w:pPr>
        <w:ind w:left="1789" w:firstLine="1429"/>
      </w:pPr>
    </w:lvl>
    <w:lvl w:ilvl="2">
      <w:start w:val="1"/>
      <w:numFmt w:val="lowerRoman"/>
      <w:lvlText w:val="%3."/>
      <w:lvlJc w:val="right"/>
      <w:pPr>
        <w:ind w:left="2509" w:firstLine="2329"/>
      </w:pPr>
    </w:lvl>
    <w:lvl w:ilvl="3">
      <w:start w:val="1"/>
      <w:numFmt w:val="decimal"/>
      <w:lvlText w:val="%4."/>
      <w:lvlJc w:val="left"/>
      <w:pPr>
        <w:ind w:left="3229" w:firstLine="2869"/>
      </w:pPr>
    </w:lvl>
    <w:lvl w:ilvl="4">
      <w:start w:val="1"/>
      <w:numFmt w:val="lowerLetter"/>
      <w:lvlText w:val="%5."/>
      <w:lvlJc w:val="left"/>
      <w:pPr>
        <w:ind w:left="3949" w:firstLine="3589"/>
      </w:pPr>
    </w:lvl>
    <w:lvl w:ilvl="5">
      <w:start w:val="1"/>
      <w:numFmt w:val="lowerRoman"/>
      <w:lvlText w:val="%6."/>
      <w:lvlJc w:val="right"/>
      <w:pPr>
        <w:ind w:left="4669" w:firstLine="4489"/>
      </w:pPr>
    </w:lvl>
    <w:lvl w:ilvl="6">
      <w:start w:val="1"/>
      <w:numFmt w:val="decimal"/>
      <w:lvlText w:val="%7."/>
      <w:lvlJc w:val="left"/>
      <w:pPr>
        <w:ind w:left="5389" w:firstLine="5029"/>
      </w:pPr>
    </w:lvl>
    <w:lvl w:ilvl="7">
      <w:start w:val="1"/>
      <w:numFmt w:val="lowerLetter"/>
      <w:lvlText w:val="%8."/>
      <w:lvlJc w:val="left"/>
      <w:pPr>
        <w:ind w:left="6109" w:firstLine="5749"/>
      </w:pPr>
    </w:lvl>
    <w:lvl w:ilvl="8">
      <w:start w:val="1"/>
      <w:numFmt w:val="lowerRoman"/>
      <w:lvlText w:val="%9."/>
      <w:lvlJc w:val="right"/>
      <w:pPr>
        <w:ind w:left="6829" w:firstLine="6649"/>
      </w:pPr>
    </w:lvl>
  </w:abstractNum>
  <w:abstractNum w:abstractNumId="10" w15:restartNumberingAfterBreak="0">
    <w:nsid w:val="1F7D46C5"/>
    <w:multiLevelType w:val="multilevel"/>
    <w:tmpl w:val="81FABBEE"/>
    <w:lvl w:ilvl="0">
      <w:start w:val="1"/>
      <w:numFmt w:val="decimal"/>
      <w:lvlText w:val="%1."/>
      <w:lvlJc w:val="left"/>
      <w:pPr>
        <w:ind w:left="1068" w:firstLine="708"/>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23AF1682"/>
    <w:multiLevelType w:val="multilevel"/>
    <w:tmpl w:val="EC8C50BA"/>
    <w:lvl w:ilvl="0">
      <w:start w:val="1"/>
      <w:numFmt w:val="decimal"/>
      <w:lvlText w:val="1.%1.0"/>
      <w:lvlJc w:val="left"/>
      <w:pPr>
        <w:ind w:left="705" w:firstLine="0"/>
      </w:pPr>
      <w:rPr>
        <w:rFonts w:hint="default"/>
      </w:rPr>
    </w:lvl>
    <w:lvl w:ilvl="1">
      <w:start w:val="1"/>
      <w:numFmt w:val="decimal"/>
      <w:lvlText w:val="%1.%2"/>
      <w:lvlJc w:val="left"/>
      <w:pPr>
        <w:ind w:left="705" w:firstLine="0"/>
      </w:pPr>
      <w:rPr>
        <w:color w:val="000000"/>
      </w:rPr>
    </w:lvl>
    <w:lvl w:ilvl="2">
      <w:start w:val="1"/>
      <w:numFmt w:val="decimal"/>
      <w:lvlText w:val="1.%3.1"/>
      <w:lvlJc w:val="left"/>
      <w:pPr>
        <w:ind w:left="720" w:firstLine="0"/>
      </w:pPr>
      <w:rPr>
        <w:rFonts w:hint="default"/>
      </w:rPr>
    </w:lvl>
    <w:lvl w:ilvl="3">
      <w:start w:val="1"/>
      <w:numFmt w:val="decimal"/>
      <w:lvlText w:val="%1.%2.%3.%4"/>
      <w:lvlJc w:val="left"/>
      <w:pPr>
        <w:ind w:left="720" w:firstLine="0"/>
      </w:pPr>
    </w:lvl>
    <w:lvl w:ilvl="4">
      <w:start w:val="1"/>
      <w:numFmt w:val="decimal"/>
      <w:lvlText w:val="%1.%2.%3.%4.%5"/>
      <w:lvlJc w:val="left"/>
      <w:pPr>
        <w:ind w:left="1080" w:firstLine="0"/>
      </w:pPr>
    </w:lvl>
    <w:lvl w:ilvl="5">
      <w:start w:val="1"/>
      <w:numFmt w:val="decimal"/>
      <w:lvlText w:val="%1.%2.%3.%4.%5.%6"/>
      <w:lvlJc w:val="left"/>
      <w:pPr>
        <w:ind w:left="1080" w:firstLine="0"/>
      </w:pPr>
    </w:lvl>
    <w:lvl w:ilvl="6">
      <w:start w:val="1"/>
      <w:numFmt w:val="decimal"/>
      <w:lvlText w:val="%1.%2.%3.%4.%5.%6.%7"/>
      <w:lvlJc w:val="left"/>
      <w:pPr>
        <w:ind w:left="1440" w:firstLine="0"/>
      </w:pPr>
    </w:lvl>
    <w:lvl w:ilvl="7">
      <w:start w:val="1"/>
      <w:numFmt w:val="decimal"/>
      <w:lvlText w:val="%1.%2.%3.%4.%5.%6.%7.%8"/>
      <w:lvlJc w:val="left"/>
      <w:pPr>
        <w:ind w:left="1440" w:firstLine="0"/>
      </w:pPr>
    </w:lvl>
    <w:lvl w:ilvl="8">
      <w:start w:val="1"/>
      <w:numFmt w:val="decimal"/>
      <w:lvlText w:val="%1.%2.%3.%4.%5.%6.%7.%8.%9"/>
      <w:lvlJc w:val="left"/>
      <w:pPr>
        <w:ind w:left="1800" w:firstLine="0"/>
      </w:pPr>
    </w:lvl>
  </w:abstractNum>
  <w:abstractNum w:abstractNumId="12" w15:restartNumberingAfterBreak="0">
    <w:nsid w:val="24020C6E"/>
    <w:multiLevelType w:val="multilevel"/>
    <w:tmpl w:val="117C08CE"/>
    <w:lvl w:ilvl="0">
      <w:start w:val="1"/>
      <w:numFmt w:val="upperRoman"/>
      <w:lvlText w:val="%1."/>
      <w:lvlJc w:val="left"/>
      <w:pPr>
        <w:ind w:left="1080" w:firstLine="360"/>
      </w:pPr>
      <w:rPr>
        <w:b/>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277C09E5"/>
    <w:multiLevelType w:val="hybridMultilevel"/>
    <w:tmpl w:val="5CCEA930"/>
    <w:lvl w:ilvl="0" w:tplc="27181664">
      <w:start w:val="5"/>
      <w:numFmt w:val="bullet"/>
      <w:lvlText w:val="-"/>
      <w:lvlJc w:val="left"/>
      <w:pPr>
        <w:ind w:left="1077" w:hanging="360"/>
      </w:pPr>
      <w:rPr>
        <w:rFonts w:ascii="Cambria" w:eastAsia="Cambria" w:hAnsi="Cambria" w:cs="Cambria" w:hint="default"/>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14" w15:restartNumberingAfterBreak="0">
    <w:nsid w:val="299B6412"/>
    <w:multiLevelType w:val="multilevel"/>
    <w:tmpl w:val="8938AAF2"/>
    <w:lvl w:ilvl="0">
      <w:start w:val="1"/>
      <w:numFmt w:val="decimal"/>
      <w:lvlText w:val="%1."/>
      <w:lvlJc w:val="left"/>
      <w:pPr>
        <w:ind w:left="1428" w:firstLine="1068"/>
      </w:pPr>
      <w:rPr>
        <w:b/>
        <w:color w:val="000000"/>
      </w:rPr>
    </w:lvl>
    <w:lvl w:ilvl="1">
      <w:start w:val="1"/>
      <w:numFmt w:val="lowerLetter"/>
      <w:lvlText w:val="%2)"/>
      <w:lvlJc w:val="left"/>
      <w:pPr>
        <w:ind w:left="2148" w:firstLine="1788"/>
      </w:pPr>
    </w:lvl>
    <w:lvl w:ilvl="2">
      <w:start w:val="1"/>
      <w:numFmt w:val="lowerRoman"/>
      <w:lvlText w:val="%3."/>
      <w:lvlJc w:val="right"/>
      <w:pPr>
        <w:ind w:left="2868" w:firstLine="2688"/>
      </w:pPr>
    </w:lvl>
    <w:lvl w:ilvl="3">
      <w:start w:val="1"/>
      <w:numFmt w:val="decimal"/>
      <w:lvlText w:val="%4."/>
      <w:lvlJc w:val="left"/>
      <w:pPr>
        <w:ind w:left="3588" w:firstLine="3228"/>
      </w:pPr>
    </w:lvl>
    <w:lvl w:ilvl="4">
      <w:start w:val="1"/>
      <w:numFmt w:val="lowerLetter"/>
      <w:lvlText w:val="%5."/>
      <w:lvlJc w:val="left"/>
      <w:pPr>
        <w:ind w:left="4308" w:firstLine="3948"/>
      </w:pPr>
    </w:lvl>
    <w:lvl w:ilvl="5">
      <w:start w:val="1"/>
      <w:numFmt w:val="lowerRoman"/>
      <w:lvlText w:val="%6."/>
      <w:lvlJc w:val="right"/>
      <w:pPr>
        <w:ind w:left="5028" w:firstLine="4848"/>
      </w:pPr>
    </w:lvl>
    <w:lvl w:ilvl="6">
      <w:start w:val="1"/>
      <w:numFmt w:val="decimal"/>
      <w:lvlText w:val="%7."/>
      <w:lvlJc w:val="left"/>
      <w:pPr>
        <w:ind w:left="5748" w:firstLine="5388"/>
      </w:pPr>
    </w:lvl>
    <w:lvl w:ilvl="7">
      <w:start w:val="1"/>
      <w:numFmt w:val="lowerLetter"/>
      <w:lvlText w:val="%8."/>
      <w:lvlJc w:val="left"/>
      <w:pPr>
        <w:ind w:left="6468" w:firstLine="6108"/>
      </w:pPr>
    </w:lvl>
    <w:lvl w:ilvl="8">
      <w:start w:val="1"/>
      <w:numFmt w:val="lowerRoman"/>
      <w:lvlText w:val="%9."/>
      <w:lvlJc w:val="right"/>
      <w:pPr>
        <w:ind w:left="7188" w:firstLine="7008"/>
      </w:pPr>
    </w:lvl>
  </w:abstractNum>
  <w:abstractNum w:abstractNumId="15" w15:restartNumberingAfterBreak="0">
    <w:nsid w:val="29FF594B"/>
    <w:multiLevelType w:val="hybridMultilevel"/>
    <w:tmpl w:val="B3F2D81A"/>
    <w:lvl w:ilvl="0" w:tplc="BF5231C8">
      <w:start w:val="1"/>
      <w:numFmt w:val="decimal"/>
      <w:lvlText w:val="%1.1.0."/>
      <w:lvlJc w:val="left"/>
      <w:pPr>
        <w:ind w:left="114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ACC206E"/>
    <w:multiLevelType w:val="multilevel"/>
    <w:tmpl w:val="AE02F7B2"/>
    <w:lvl w:ilvl="0">
      <w:start w:val="1"/>
      <w:numFmt w:val="decimal"/>
      <w:lvlText w:val="%1)"/>
      <w:lvlJc w:val="left"/>
      <w:pPr>
        <w:ind w:left="360" w:firstLine="0"/>
      </w:pPr>
    </w:lvl>
    <w:lvl w:ilvl="1">
      <w:start w:val="1"/>
      <w:numFmt w:val="lowerLetter"/>
      <w:lvlText w:val="%2)"/>
      <w:lvlJc w:val="left"/>
      <w:pPr>
        <w:ind w:left="720" w:firstLine="360"/>
      </w:pPr>
    </w:lvl>
    <w:lvl w:ilvl="2">
      <w:start w:val="1"/>
      <w:numFmt w:val="lowerRoman"/>
      <w:lvlText w:val="%3)"/>
      <w:lvlJc w:val="left"/>
      <w:pPr>
        <w:ind w:left="1080" w:firstLine="720"/>
      </w:pPr>
    </w:lvl>
    <w:lvl w:ilvl="3">
      <w:start w:val="1"/>
      <w:numFmt w:val="decimal"/>
      <w:lvlText w:val="(%4)"/>
      <w:lvlJc w:val="left"/>
      <w:pPr>
        <w:ind w:left="1440" w:firstLine="1080"/>
      </w:pPr>
    </w:lvl>
    <w:lvl w:ilvl="4">
      <w:start w:val="1"/>
      <w:numFmt w:val="lowerLetter"/>
      <w:lvlText w:val="(%5)"/>
      <w:lvlJc w:val="left"/>
      <w:pPr>
        <w:ind w:left="1800" w:firstLine="1440"/>
      </w:pPr>
    </w:lvl>
    <w:lvl w:ilvl="5">
      <w:start w:val="1"/>
      <w:numFmt w:val="lowerRoman"/>
      <w:lvlText w:val="(%6)"/>
      <w:lvlJc w:val="left"/>
      <w:pPr>
        <w:ind w:left="2160" w:firstLine="1800"/>
      </w:pPr>
    </w:lvl>
    <w:lvl w:ilvl="6">
      <w:start w:val="1"/>
      <w:numFmt w:val="decimal"/>
      <w:lvlText w:val="%7."/>
      <w:lvlJc w:val="left"/>
      <w:pPr>
        <w:ind w:left="2520" w:firstLine="2160"/>
      </w:pPr>
    </w:lvl>
    <w:lvl w:ilvl="7">
      <w:start w:val="1"/>
      <w:numFmt w:val="lowerLetter"/>
      <w:lvlText w:val="%8."/>
      <w:lvlJc w:val="left"/>
      <w:pPr>
        <w:ind w:left="2880" w:firstLine="2520"/>
      </w:pPr>
    </w:lvl>
    <w:lvl w:ilvl="8">
      <w:start w:val="1"/>
      <w:numFmt w:val="lowerRoman"/>
      <w:lvlText w:val="%9."/>
      <w:lvlJc w:val="left"/>
      <w:pPr>
        <w:ind w:left="3240" w:firstLine="2880"/>
      </w:pPr>
    </w:lvl>
  </w:abstractNum>
  <w:abstractNum w:abstractNumId="17" w15:restartNumberingAfterBreak="0">
    <w:nsid w:val="2BED4E51"/>
    <w:multiLevelType w:val="multilevel"/>
    <w:tmpl w:val="83387960"/>
    <w:lvl w:ilvl="0">
      <w:start w:val="1"/>
      <w:numFmt w:val="lowerLetter"/>
      <w:lvlText w:val="%1)"/>
      <w:lvlJc w:val="left"/>
      <w:pPr>
        <w:ind w:left="1440" w:firstLine="1080"/>
      </w:pPr>
      <w:rPr>
        <w:u w:val="none"/>
      </w:rPr>
    </w:lvl>
    <w:lvl w:ilvl="1">
      <w:start w:val="1"/>
      <w:numFmt w:val="lowerRoman"/>
      <w:lvlText w:val="%2)"/>
      <w:lvlJc w:val="right"/>
      <w:pPr>
        <w:ind w:left="2160" w:firstLine="1800"/>
      </w:pPr>
      <w:rPr>
        <w:u w:val="none"/>
      </w:rPr>
    </w:lvl>
    <w:lvl w:ilvl="2">
      <w:start w:val="1"/>
      <w:numFmt w:val="decimal"/>
      <w:lvlText w:val="%3)"/>
      <w:lvlJc w:val="left"/>
      <w:pPr>
        <w:ind w:left="2880" w:firstLine="2520"/>
      </w:pPr>
      <w:rPr>
        <w:u w:val="none"/>
      </w:rPr>
    </w:lvl>
    <w:lvl w:ilvl="3">
      <w:start w:val="1"/>
      <w:numFmt w:val="lowerLetter"/>
      <w:lvlText w:val="(%4)"/>
      <w:lvlJc w:val="left"/>
      <w:pPr>
        <w:ind w:left="3600" w:firstLine="3240"/>
      </w:pPr>
      <w:rPr>
        <w:u w:val="none"/>
      </w:rPr>
    </w:lvl>
    <w:lvl w:ilvl="4">
      <w:start w:val="1"/>
      <w:numFmt w:val="lowerRoman"/>
      <w:lvlText w:val="(%5)"/>
      <w:lvlJc w:val="right"/>
      <w:pPr>
        <w:ind w:left="4320" w:firstLine="3960"/>
      </w:pPr>
      <w:rPr>
        <w:u w:val="none"/>
      </w:rPr>
    </w:lvl>
    <w:lvl w:ilvl="5">
      <w:start w:val="1"/>
      <w:numFmt w:val="decimal"/>
      <w:lvlText w:val="(%6)"/>
      <w:lvlJc w:val="left"/>
      <w:pPr>
        <w:ind w:left="5040" w:firstLine="4680"/>
      </w:pPr>
      <w:rPr>
        <w:u w:val="none"/>
      </w:rPr>
    </w:lvl>
    <w:lvl w:ilvl="6">
      <w:start w:val="1"/>
      <w:numFmt w:val="lowerLetter"/>
      <w:lvlText w:val="%7."/>
      <w:lvlJc w:val="left"/>
      <w:pPr>
        <w:ind w:left="5760" w:firstLine="5400"/>
      </w:pPr>
      <w:rPr>
        <w:u w:val="none"/>
      </w:rPr>
    </w:lvl>
    <w:lvl w:ilvl="7">
      <w:start w:val="1"/>
      <w:numFmt w:val="lowerRoman"/>
      <w:lvlText w:val="%8."/>
      <w:lvlJc w:val="right"/>
      <w:pPr>
        <w:ind w:left="6480" w:firstLine="6120"/>
      </w:pPr>
      <w:rPr>
        <w:u w:val="none"/>
      </w:rPr>
    </w:lvl>
    <w:lvl w:ilvl="8">
      <w:start w:val="1"/>
      <w:numFmt w:val="decimal"/>
      <w:lvlText w:val="%9."/>
      <w:lvlJc w:val="left"/>
      <w:pPr>
        <w:ind w:left="7200" w:firstLine="6840"/>
      </w:pPr>
      <w:rPr>
        <w:u w:val="none"/>
      </w:rPr>
    </w:lvl>
  </w:abstractNum>
  <w:abstractNum w:abstractNumId="18" w15:restartNumberingAfterBreak="0">
    <w:nsid w:val="2D873DCD"/>
    <w:multiLevelType w:val="multilevel"/>
    <w:tmpl w:val="366C4EE2"/>
    <w:lvl w:ilvl="0">
      <w:start w:val="21"/>
      <w:numFmt w:val="bullet"/>
      <w:lvlText w:val="-"/>
      <w:lvlJc w:val="left"/>
      <w:pPr>
        <w:ind w:left="1069" w:firstLine="709"/>
      </w:pPr>
      <w:rPr>
        <w:rFonts w:ascii="Arial" w:eastAsia="Arial" w:hAnsi="Arial" w:cs="Arial"/>
        <w:color w:val="000000"/>
      </w:rPr>
    </w:lvl>
    <w:lvl w:ilvl="1">
      <w:start w:val="1"/>
      <w:numFmt w:val="bullet"/>
      <w:lvlText w:val="o"/>
      <w:lvlJc w:val="left"/>
      <w:pPr>
        <w:ind w:left="1789" w:firstLine="1429"/>
      </w:pPr>
      <w:rPr>
        <w:rFonts w:ascii="Arial" w:eastAsia="Arial" w:hAnsi="Arial" w:cs="Arial"/>
      </w:rPr>
    </w:lvl>
    <w:lvl w:ilvl="2">
      <w:start w:val="1"/>
      <w:numFmt w:val="bullet"/>
      <w:lvlText w:val="▪"/>
      <w:lvlJc w:val="left"/>
      <w:pPr>
        <w:ind w:left="2509" w:firstLine="2149"/>
      </w:pPr>
      <w:rPr>
        <w:rFonts w:ascii="Arial" w:eastAsia="Arial" w:hAnsi="Arial" w:cs="Arial"/>
      </w:rPr>
    </w:lvl>
    <w:lvl w:ilvl="3">
      <w:start w:val="1"/>
      <w:numFmt w:val="bullet"/>
      <w:lvlText w:val="●"/>
      <w:lvlJc w:val="left"/>
      <w:pPr>
        <w:ind w:left="3229" w:firstLine="2869"/>
      </w:pPr>
      <w:rPr>
        <w:rFonts w:ascii="Arial" w:eastAsia="Arial" w:hAnsi="Arial" w:cs="Arial"/>
      </w:rPr>
    </w:lvl>
    <w:lvl w:ilvl="4">
      <w:start w:val="1"/>
      <w:numFmt w:val="bullet"/>
      <w:lvlText w:val="o"/>
      <w:lvlJc w:val="left"/>
      <w:pPr>
        <w:ind w:left="3949" w:firstLine="3589"/>
      </w:pPr>
      <w:rPr>
        <w:rFonts w:ascii="Arial" w:eastAsia="Arial" w:hAnsi="Arial" w:cs="Arial"/>
      </w:rPr>
    </w:lvl>
    <w:lvl w:ilvl="5">
      <w:start w:val="1"/>
      <w:numFmt w:val="bullet"/>
      <w:lvlText w:val="▪"/>
      <w:lvlJc w:val="left"/>
      <w:pPr>
        <w:ind w:left="4669" w:firstLine="4309"/>
      </w:pPr>
      <w:rPr>
        <w:rFonts w:ascii="Arial" w:eastAsia="Arial" w:hAnsi="Arial" w:cs="Arial"/>
      </w:rPr>
    </w:lvl>
    <w:lvl w:ilvl="6">
      <w:start w:val="1"/>
      <w:numFmt w:val="bullet"/>
      <w:lvlText w:val="●"/>
      <w:lvlJc w:val="left"/>
      <w:pPr>
        <w:ind w:left="5389" w:firstLine="5029"/>
      </w:pPr>
      <w:rPr>
        <w:rFonts w:ascii="Arial" w:eastAsia="Arial" w:hAnsi="Arial" w:cs="Arial"/>
      </w:rPr>
    </w:lvl>
    <w:lvl w:ilvl="7">
      <w:start w:val="1"/>
      <w:numFmt w:val="bullet"/>
      <w:lvlText w:val="o"/>
      <w:lvlJc w:val="left"/>
      <w:pPr>
        <w:ind w:left="6109" w:firstLine="5749"/>
      </w:pPr>
      <w:rPr>
        <w:rFonts w:ascii="Arial" w:eastAsia="Arial" w:hAnsi="Arial" w:cs="Arial"/>
      </w:rPr>
    </w:lvl>
    <w:lvl w:ilvl="8">
      <w:start w:val="1"/>
      <w:numFmt w:val="bullet"/>
      <w:lvlText w:val="▪"/>
      <w:lvlJc w:val="left"/>
      <w:pPr>
        <w:ind w:left="6829" w:firstLine="6469"/>
      </w:pPr>
      <w:rPr>
        <w:rFonts w:ascii="Arial" w:eastAsia="Arial" w:hAnsi="Arial" w:cs="Arial"/>
      </w:rPr>
    </w:lvl>
  </w:abstractNum>
  <w:abstractNum w:abstractNumId="19" w15:restartNumberingAfterBreak="0">
    <w:nsid w:val="30811431"/>
    <w:multiLevelType w:val="multilevel"/>
    <w:tmpl w:val="B9E041D2"/>
    <w:lvl w:ilvl="0">
      <w:start w:val="1"/>
      <w:numFmt w:val="lowerLetter"/>
      <w:lvlText w:val="%1)"/>
      <w:lvlJc w:val="left"/>
      <w:pPr>
        <w:ind w:left="1146" w:firstLine="786"/>
      </w:pPr>
    </w:lvl>
    <w:lvl w:ilvl="1">
      <w:start w:val="1"/>
      <w:numFmt w:val="lowerLetter"/>
      <w:lvlText w:val="%2."/>
      <w:lvlJc w:val="left"/>
      <w:pPr>
        <w:ind w:left="1866" w:firstLine="1506"/>
      </w:pPr>
    </w:lvl>
    <w:lvl w:ilvl="2">
      <w:start w:val="1"/>
      <w:numFmt w:val="lowerRoman"/>
      <w:lvlText w:val="%3."/>
      <w:lvlJc w:val="right"/>
      <w:pPr>
        <w:ind w:left="2586" w:firstLine="2406"/>
      </w:pPr>
    </w:lvl>
    <w:lvl w:ilvl="3">
      <w:start w:val="1"/>
      <w:numFmt w:val="decimal"/>
      <w:lvlText w:val="%4."/>
      <w:lvlJc w:val="left"/>
      <w:pPr>
        <w:ind w:left="3306" w:firstLine="2946"/>
      </w:pPr>
    </w:lvl>
    <w:lvl w:ilvl="4">
      <w:start w:val="1"/>
      <w:numFmt w:val="lowerLetter"/>
      <w:lvlText w:val="%5."/>
      <w:lvlJc w:val="left"/>
      <w:pPr>
        <w:ind w:left="4026" w:firstLine="3666"/>
      </w:pPr>
    </w:lvl>
    <w:lvl w:ilvl="5">
      <w:start w:val="1"/>
      <w:numFmt w:val="lowerRoman"/>
      <w:lvlText w:val="%6."/>
      <w:lvlJc w:val="right"/>
      <w:pPr>
        <w:ind w:left="4746" w:firstLine="4566"/>
      </w:pPr>
    </w:lvl>
    <w:lvl w:ilvl="6">
      <w:start w:val="1"/>
      <w:numFmt w:val="decimal"/>
      <w:lvlText w:val="%7."/>
      <w:lvlJc w:val="left"/>
      <w:pPr>
        <w:ind w:left="5466" w:firstLine="5106"/>
      </w:pPr>
    </w:lvl>
    <w:lvl w:ilvl="7">
      <w:start w:val="1"/>
      <w:numFmt w:val="lowerLetter"/>
      <w:lvlText w:val="%8."/>
      <w:lvlJc w:val="left"/>
      <w:pPr>
        <w:ind w:left="6186" w:firstLine="5826"/>
      </w:pPr>
    </w:lvl>
    <w:lvl w:ilvl="8">
      <w:start w:val="1"/>
      <w:numFmt w:val="lowerRoman"/>
      <w:lvlText w:val="%9."/>
      <w:lvlJc w:val="right"/>
      <w:pPr>
        <w:ind w:left="6906" w:firstLine="6726"/>
      </w:pPr>
    </w:lvl>
  </w:abstractNum>
  <w:abstractNum w:abstractNumId="20" w15:restartNumberingAfterBreak="0">
    <w:nsid w:val="316E18B6"/>
    <w:multiLevelType w:val="hybridMultilevel"/>
    <w:tmpl w:val="14C2BB9E"/>
    <w:lvl w:ilvl="0" w:tplc="A55E81C0">
      <w:start w:val="5"/>
      <w:numFmt w:val="bullet"/>
      <w:lvlText w:val="-"/>
      <w:lvlJc w:val="left"/>
      <w:pPr>
        <w:ind w:left="717" w:hanging="360"/>
      </w:pPr>
      <w:rPr>
        <w:rFonts w:ascii="Cambria" w:eastAsia="Cambria" w:hAnsi="Cambria" w:cs="Cambria"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21" w15:restartNumberingAfterBreak="0">
    <w:nsid w:val="33F3384B"/>
    <w:multiLevelType w:val="multilevel"/>
    <w:tmpl w:val="B948AB6E"/>
    <w:lvl w:ilvl="0">
      <w:start w:val="1"/>
      <w:numFmt w:val="bullet"/>
      <w:lvlText w:val="●"/>
      <w:lvlJc w:val="left"/>
      <w:pPr>
        <w:ind w:left="928" w:firstLine="568"/>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2" w15:restartNumberingAfterBreak="0">
    <w:nsid w:val="37224520"/>
    <w:multiLevelType w:val="multilevel"/>
    <w:tmpl w:val="1C1230CE"/>
    <w:lvl w:ilvl="0">
      <w:start w:val="1"/>
      <w:numFmt w:val="bullet"/>
      <w:lvlText w:val="-"/>
      <w:lvlJc w:val="left"/>
      <w:pPr>
        <w:ind w:left="720" w:firstLine="360"/>
      </w:pPr>
      <w:rPr>
        <w:rFonts w:ascii="Arial" w:eastAsia="Arial" w:hAnsi="Arial" w:cs="Arial"/>
      </w:rPr>
    </w:lvl>
    <w:lvl w:ilvl="1">
      <w:start w:val="1"/>
      <w:numFmt w:val="decimal"/>
      <w:lvlText w:val="%2."/>
      <w:lvlJc w:val="left"/>
      <w:pPr>
        <w:ind w:left="1440" w:firstLine="1080"/>
      </w:pPr>
    </w:lvl>
    <w:lvl w:ilvl="2">
      <w:start w:val="1"/>
      <w:numFmt w:val="decimal"/>
      <w:lvlText w:val="%3."/>
      <w:lvlJc w:val="left"/>
      <w:pPr>
        <w:ind w:left="2160" w:firstLine="1800"/>
      </w:pPr>
    </w:lvl>
    <w:lvl w:ilvl="3">
      <w:start w:val="1"/>
      <w:numFmt w:val="decimal"/>
      <w:lvlText w:val="%4."/>
      <w:lvlJc w:val="left"/>
      <w:pPr>
        <w:ind w:left="2880" w:firstLine="2520"/>
      </w:pPr>
    </w:lvl>
    <w:lvl w:ilvl="4">
      <w:start w:val="1"/>
      <w:numFmt w:val="decimal"/>
      <w:lvlText w:val="%5."/>
      <w:lvlJc w:val="left"/>
      <w:pPr>
        <w:ind w:left="3600" w:firstLine="3240"/>
      </w:pPr>
    </w:lvl>
    <w:lvl w:ilvl="5">
      <w:start w:val="1"/>
      <w:numFmt w:val="decimal"/>
      <w:lvlText w:val="%6."/>
      <w:lvlJc w:val="left"/>
      <w:pPr>
        <w:ind w:left="4320" w:firstLine="3960"/>
      </w:pPr>
    </w:lvl>
    <w:lvl w:ilvl="6">
      <w:start w:val="1"/>
      <w:numFmt w:val="decimal"/>
      <w:lvlText w:val="%7."/>
      <w:lvlJc w:val="left"/>
      <w:pPr>
        <w:ind w:left="5040" w:firstLine="4680"/>
      </w:pPr>
    </w:lvl>
    <w:lvl w:ilvl="7">
      <w:start w:val="1"/>
      <w:numFmt w:val="decimal"/>
      <w:lvlText w:val="%8."/>
      <w:lvlJc w:val="left"/>
      <w:pPr>
        <w:ind w:left="5760" w:firstLine="5400"/>
      </w:pPr>
    </w:lvl>
    <w:lvl w:ilvl="8">
      <w:start w:val="1"/>
      <w:numFmt w:val="decimal"/>
      <w:lvlText w:val="%9."/>
      <w:lvlJc w:val="left"/>
      <w:pPr>
        <w:ind w:left="6480" w:firstLine="6120"/>
      </w:pPr>
    </w:lvl>
  </w:abstractNum>
  <w:abstractNum w:abstractNumId="23" w15:restartNumberingAfterBreak="0">
    <w:nsid w:val="410F1F62"/>
    <w:multiLevelType w:val="multilevel"/>
    <w:tmpl w:val="4ABA583E"/>
    <w:lvl w:ilvl="0">
      <w:start w:val="1"/>
      <w:numFmt w:val="decimal"/>
      <w:lvlText w:val="%1"/>
      <w:lvlJc w:val="left"/>
      <w:pPr>
        <w:ind w:left="716" w:firstLine="283"/>
      </w:pPr>
    </w:lvl>
    <w:lvl w:ilvl="1">
      <w:start w:val="1"/>
      <w:numFmt w:val="decimal"/>
      <w:lvlText w:val="%1.%2"/>
      <w:lvlJc w:val="left"/>
      <w:pPr>
        <w:ind w:left="576" w:firstLine="0"/>
      </w:pPr>
      <w:rPr>
        <w:b w:val="0"/>
        <w:color w:val="000000"/>
        <w:sz w:val="20"/>
        <w:szCs w:val="20"/>
      </w:rPr>
    </w:lvl>
    <w:lvl w:ilvl="2">
      <w:start w:val="1"/>
      <w:numFmt w:val="bullet"/>
      <w:lvlText w:val="●"/>
      <w:lvlJc w:val="left"/>
      <w:pPr>
        <w:ind w:left="720" w:firstLine="0"/>
      </w:pPr>
      <w:rPr>
        <w:rFonts w:ascii="Arial" w:eastAsia="Arial" w:hAnsi="Arial" w:cs="Arial"/>
      </w:rPr>
    </w:lvl>
    <w:lvl w:ilvl="3">
      <w:start w:val="1"/>
      <w:numFmt w:val="decimal"/>
      <w:lvlText w:val="%1.%2.●.%4"/>
      <w:lvlJc w:val="left"/>
      <w:pPr>
        <w:ind w:left="864" w:firstLine="0"/>
      </w:pPr>
    </w:lvl>
    <w:lvl w:ilvl="4">
      <w:start w:val="1"/>
      <w:numFmt w:val="decimal"/>
      <w:lvlText w:val="%1.%2.●.%4.%5"/>
      <w:lvlJc w:val="left"/>
      <w:pPr>
        <w:ind w:left="1008" w:firstLine="0"/>
      </w:pPr>
    </w:lvl>
    <w:lvl w:ilvl="5">
      <w:start w:val="1"/>
      <w:numFmt w:val="decimal"/>
      <w:lvlText w:val="%1.%2.●.%4.%5.%6"/>
      <w:lvlJc w:val="left"/>
      <w:pPr>
        <w:ind w:left="1152" w:firstLine="0"/>
      </w:pPr>
    </w:lvl>
    <w:lvl w:ilvl="6">
      <w:start w:val="1"/>
      <w:numFmt w:val="decimal"/>
      <w:lvlText w:val="%1.%2.●.%4.%5.%6.%7"/>
      <w:lvlJc w:val="left"/>
      <w:pPr>
        <w:ind w:left="1296" w:firstLine="0"/>
      </w:pPr>
    </w:lvl>
    <w:lvl w:ilvl="7">
      <w:start w:val="1"/>
      <w:numFmt w:val="decimal"/>
      <w:lvlText w:val="%1.%2.●.%4.%5.%6.%7.%8"/>
      <w:lvlJc w:val="left"/>
      <w:pPr>
        <w:ind w:left="1440" w:firstLine="0"/>
      </w:pPr>
    </w:lvl>
    <w:lvl w:ilvl="8">
      <w:start w:val="1"/>
      <w:numFmt w:val="decimal"/>
      <w:lvlText w:val="%1.%2.●.%4.%5.%6.%7.%8.%9"/>
      <w:lvlJc w:val="left"/>
      <w:pPr>
        <w:ind w:left="1584" w:firstLine="0"/>
      </w:pPr>
    </w:lvl>
  </w:abstractNum>
  <w:abstractNum w:abstractNumId="24" w15:restartNumberingAfterBreak="0">
    <w:nsid w:val="45C726CD"/>
    <w:multiLevelType w:val="multilevel"/>
    <w:tmpl w:val="9D2E633C"/>
    <w:lvl w:ilvl="0">
      <w:start w:val="9"/>
      <w:numFmt w:val="decimal"/>
      <w:lvlText w:val="%1"/>
      <w:lvlJc w:val="left"/>
      <w:pPr>
        <w:ind w:left="432" w:firstLine="0"/>
      </w:pPr>
    </w:lvl>
    <w:lvl w:ilvl="1">
      <w:start w:val="1"/>
      <w:numFmt w:val="decimal"/>
      <w:lvlText w:val="%1.%2"/>
      <w:lvlJc w:val="left"/>
      <w:pPr>
        <w:ind w:left="576" w:firstLine="0"/>
      </w:pPr>
    </w:lvl>
    <w:lvl w:ilvl="2">
      <w:start w:val="1"/>
      <w:numFmt w:val="decimal"/>
      <w:lvlText w:val="%1.%2.%3"/>
      <w:lvlJc w:val="left"/>
      <w:pPr>
        <w:ind w:left="720" w:firstLine="0"/>
      </w:pPr>
    </w:lvl>
    <w:lvl w:ilvl="3">
      <w:start w:val="1"/>
      <w:numFmt w:val="decimal"/>
      <w:lvlText w:val="%1.%2.%3.%4"/>
      <w:lvlJc w:val="left"/>
      <w:pPr>
        <w:ind w:left="864" w:firstLine="0"/>
      </w:pPr>
    </w:lvl>
    <w:lvl w:ilvl="4">
      <w:start w:val="1"/>
      <w:numFmt w:val="decimal"/>
      <w:lvlText w:val="%1.%2.%3.%4.%5"/>
      <w:lvlJc w:val="left"/>
      <w:pPr>
        <w:ind w:left="1008" w:firstLine="0"/>
      </w:pPr>
    </w:lvl>
    <w:lvl w:ilvl="5">
      <w:start w:val="1"/>
      <w:numFmt w:val="decimal"/>
      <w:lvlText w:val="%1.%2.%3.%4.%5.%6"/>
      <w:lvlJc w:val="left"/>
      <w:pPr>
        <w:ind w:left="1152" w:firstLine="0"/>
      </w:pPr>
    </w:lvl>
    <w:lvl w:ilvl="6">
      <w:start w:val="1"/>
      <w:numFmt w:val="decimal"/>
      <w:lvlText w:val="%1.%2.%3.%4.%5.%6.%7"/>
      <w:lvlJc w:val="left"/>
      <w:pPr>
        <w:ind w:left="1296" w:firstLine="0"/>
      </w:pPr>
    </w:lvl>
    <w:lvl w:ilvl="7">
      <w:start w:val="1"/>
      <w:numFmt w:val="decimal"/>
      <w:lvlText w:val="%1.%2.%3.%4.%5.%6.%7.%8"/>
      <w:lvlJc w:val="left"/>
      <w:pPr>
        <w:ind w:left="1440" w:firstLine="0"/>
      </w:pPr>
    </w:lvl>
    <w:lvl w:ilvl="8">
      <w:start w:val="1"/>
      <w:numFmt w:val="decimal"/>
      <w:lvlText w:val="%1.%2.%3.%4.%5.%6.%7.%8.%9"/>
      <w:lvlJc w:val="left"/>
      <w:pPr>
        <w:ind w:left="1584" w:firstLine="0"/>
      </w:pPr>
    </w:lvl>
  </w:abstractNum>
  <w:abstractNum w:abstractNumId="25" w15:restartNumberingAfterBreak="0">
    <w:nsid w:val="4B454D09"/>
    <w:multiLevelType w:val="multilevel"/>
    <w:tmpl w:val="0A9073CC"/>
    <w:lvl w:ilvl="0">
      <w:start w:val="1"/>
      <w:numFmt w:val="bullet"/>
      <w:lvlText w:val="●"/>
      <w:lvlJc w:val="left"/>
      <w:pPr>
        <w:ind w:left="1068" w:firstLine="708"/>
      </w:pPr>
      <w:rPr>
        <w:rFonts w:ascii="Arial" w:eastAsia="Arial" w:hAnsi="Arial" w:cs="Arial"/>
        <w:color w:val="000000"/>
      </w:rPr>
    </w:lvl>
    <w:lvl w:ilvl="1">
      <w:start w:val="1"/>
      <w:numFmt w:val="bullet"/>
      <w:lvlText w:val="o"/>
      <w:lvlJc w:val="left"/>
      <w:pPr>
        <w:ind w:left="1788" w:firstLine="1428"/>
      </w:pPr>
      <w:rPr>
        <w:rFonts w:ascii="Arial" w:eastAsia="Arial" w:hAnsi="Arial" w:cs="Arial"/>
      </w:rPr>
    </w:lvl>
    <w:lvl w:ilvl="2">
      <w:start w:val="1"/>
      <w:numFmt w:val="bullet"/>
      <w:lvlText w:val="▪"/>
      <w:lvlJc w:val="left"/>
      <w:pPr>
        <w:ind w:left="2508" w:firstLine="2148"/>
      </w:pPr>
      <w:rPr>
        <w:rFonts w:ascii="Arial" w:eastAsia="Arial" w:hAnsi="Arial" w:cs="Arial"/>
      </w:rPr>
    </w:lvl>
    <w:lvl w:ilvl="3">
      <w:start w:val="1"/>
      <w:numFmt w:val="bullet"/>
      <w:lvlText w:val="●"/>
      <w:lvlJc w:val="left"/>
      <w:pPr>
        <w:ind w:left="3228" w:firstLine="2868"/>
      </w:pPr>
      <w:rPr>
        <w:rFonts w:ascii="Arial" w:eastAsia="Arial" w:hAnsi="Arial" w:cs="Arial"/>
      </w:rPr>
    </w:lvl>
    <w:lvl w:ilvl="4">
      <w:start w:val="1"/>
      <w:numFmt w:val="bullet"/>
      <w:lvlText w:val="o"/>
      <w:lvlJc w:val="left"/>
      <w:pPr>
        <w:ind w:left="3948" w:firstLine="3588"/>
      </w:pPr>
      <w:rPr>
        <w:rFonts w:ascii="Arial" w:eastAsia="Arial" w:hAnsi="Arial" w:cs="Arial"/>
      </w:rPr>
    </w:lvl>
    <w:lvl w:ilvl="5">
      <w:start w:val="1"/>
      <w:numFmt w:val="bullet"/>
      <w:lvlText w:val="▪"/>
      <w:lvlJc w:val="left"/>
      <w:pPr>
        <w:ind w:left="4668" w:firstLine="4308"/>
      </w:pPr>
      <w:rPr>
        <w:rFonts w:ascii="Arial" w:eastAsia="Arial" w:hAnsi="Arial" w:cs="Arial"/>
      </w:rPr>
    </w:lvl>
    <w:lvl w:ilvl="6">
      <w:start w:val="1"/>
      <w:numFmt w:val="bullet"/>
      <w:lvlText w:val="●"/>
      <w:lvlJc w:val="left"/>
      <w:pPr>
        <w:ind w:left="5388" w:firstLine="5028"/>
      </w:pPr>
      <w:rPr>
        <w:rFonts w:ascii="Arial" w:eastAsia="Arial" w:hAnsi="Arial" w:cs="Arial"/>
      </w:rPr>
    </w:lvl>
    <w:lvl w:ilvl="7">
      <w:start w:val="1"/>
      <w:numFmt w:val="bullet"/>
      <w:lvlText w:val="o"/>
      <w:lvlJc w:val="left"/>
      <w:pPr>
        <w:ind w:left="6108" w:firstLine="5748"/>
      </w:pPr>
      <w:rPr>
        <w:rFonts w:ascii="Arial" w:eastAsia="Arial" w:hAnsi="Arial" w:cs="Arial"/>
      </w:rPr>
    </w:lvl>
    <w:lvl w:ilvl="8">
      <w:start w:val="1"/>
      <w:numFmt w:val="bullet"/>
      <w:lvlText w:val="▪"/>
      <w:lvlJc w:val="left"/>
      <w:pPr>
        <w:ind w:left="6828" w:firstLine="6468"/>
      </w:pPr>
      <w:rPr>
        <w:rFonts w:ascii="Arial" w:eastAsia="Arial" w:hAnsi="Arial" w:cs="Arial"/>
      </w:rPr>
    </w:lvl>
  </w:abstractNum>
  <w:abstractNum w:abstractNumId="26" w15:restartNumberingAfterBreak="0">
    <w:nsid w:val="50B864FD"/>
    <w:multiLevelType w:val="multilevel"/>
    <w:tmpl w:val="0CCAEF14"/>
    <w:lvl w:ilvl="0">
      <w:start w:val="1"/>
      <w:numFmt w:val="decimal"/>
      <w:lvlText w:val="%1."/>
      <w:lvlJc w:val="left"/>
      <w:pPr>
        <w:ind w:left="360" w:firstLine="0"/>
      </w:pPr>
      <w:rPr>
        <w:rFonts w:ascii="Cambria" w:eastAsia="Cambria" w:hAnsi="Cambria" w:cs="Cambria"/>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15:restartNumberingAfterBreak="0">
    <w:nsid w:val="511F61B0"/>
    <w:multiLevelType w:val="multilevel"/>
    <w:tmpl w:val="AD30B0F8"/>
    <w:lvl w:ilvl="0">
      <w:start w:val="1"/>
      <w:numFmt w:val="lowerLetter"/>
      <w:lvlText w:val="%1)"/>
      <w:lvlJc w:val="left"/>
      <w:pPr>
        <w:ind w:left="1440" w:firstLine="108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8" w15:restartNumberingAfterBreak="0">
    <w:nsid w:val="51A561C9"/>
    <w:multiLevelType w:val="multilevel"/>
    <w:tmpl w:val="5486200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9" w15:restartNumberingAfterBreak="0">
    <w:nsid w:val="542E24A7"/>
    <w:multiLevelType w:val="multilevel"/>
    <w:tmpl w:val="B13840A0"/>
    <w:lvl w:ilvl="0">
      <w:start w:val="1"/>
      <w:numFmt w:val="decimal"/>
      <w:lvlText w:val="%1."/>
      <w:lvlJc w:val="left"/>
      <w:pPr>
        <w:ind w:left="360" w:firstLine="0"/>
      </w:pPr>
      <w:rPr>
        <w:i w:val="0"/>
        <w:u w:val="none"/>
      </w:rPr>
    </w:lvl>
    <w:lvl w:ilvl="1">
      <w:start w:val="1"/>
      <w:numFmt w:val="decimal"/>
      <w:lvlText w:val="%2."/>
      <w:lvlJc w:val="left"/>
      <w:pPr>
        <w:ind w:left="1142" w:firstLine="710"/>
      </w:pPr>
      <w:rPr>
        <w:i w:val="0"/>
        <w:u w:val="none"/>
      </w:rPr>
    </w:lvl>
    <w:lvl w:ilvl="2">
      <w:start w:val="1"/>
      <w:numFmt w:val="decimal"/>
      <w:lvlText w:val="%1.%2.%3."/>
      <w:lvlJc w:val="left"/>
      <w:pPr>
        <w:ind w:left="1224" w:firstLine="720"/>
      </w:pPr>
      <w:rPr>
        <w:i w:val="0"/>
        <w:u w:val="none"/>
      </w:rPr>
    </w:lvl>
    <w:lvl w:ilvl="3">
      <w:start w:val="1"/>
      <w:numFmt w:val="decimal"/>
      <w:lvlText w:val="%1.%2.%3.%4."/>
      <w:lvlJc w:val="left"/>
      <w:pPr>
        <w:ind w:left="1728" w:firstLine="1080"/>
      </w:pPr>
      <w:rPr>
        <w:i w:val="0"/>
        <w:u w:val="none"/>
      </w:rPr>
    </w:lvl>
    <w:lvl w:ilvl="4">
      <w:start w:val="1"/>
      <w:numFmt w:val="decimal"/>
      <w:lvlText w:val="%1.%2.%3.%4.%5."/>
      <w:lvlJc w:val="left"/>
      <w:pPr>
        <w:ind w:left="2232" w:firstLine="1440"/>
      </w:pPr>
      <w:rPr>
        <w:i w:val="0"/>
        <w:u w:val="none"/>
      </w:rPr>
    </w:lvl>
    <w:lvl w:ilvl="5">
      <w:start w:val="1"/>
      <w:numFmt w:val="decimal"/>
      <w:lvlText w:val="%1.%2.%3.%4.%5.%6."/>
      <w:lvlJc w:val="left"/>
      <w:pPr>
        <w:ind w:left="2736" w:firstLine="1800"/>
      </w:pPr>
      <w:rPr>
        <w:i w:val="0"/>
        <w:u w:val="none"/>
      </w:rPr>
    </w:lvl>
    <w:lvl w:ilvl="6">
      <w:start w:val="1"/>
      <w:numFmt w:val="decimal"/>
      <w:lvlText w:val="%1.%2.%3.%4.%5.%6.%7."/>
      <w:lvlJc w:val="left"/>
      <w:pPr>
        <w:ind w:left="3240" w:firstLine="2160"/>
      </w:pPr>
      <w:rPr>
        <w:i w:val="0"/>
        <w:u w:val="none"/>
      </w:rPr>
    </w:lvl>
    <w:lvl w:ilvl="7">
      <w:start w:val="1"/>
      <w:numFmt w:val="decimal"/>
      <w:lvlText w:val="%1.%2.%3.%4.%5.%6.%7.%8."/>
      <w:lvlJc w:val="left"/>
      <w:pPr>
        <w:ind w:left="3744" w:firstLine="2519"/>
      </w:pPr>
      <w:rPr>
        <w:i w:val="0"/>
        <w:u w:val="none"/>
      </w:rPr>
    </w:lvl>
    <w:lvl w:ilvl="8">
      <w:start w:val="1"/>
      <w:numFmt w:val="decimal"/>
      <w:lvlText w:val="%1.%2.%3.%4.%5.%6.%7.%8.%9."/>
      <w:lvlJc w:val="left"/>
      <w:pPr>
        <w:ind w:left="4320" w:firstLine="2880"/>
      </w:pPr>
      <w:rPr>
        <w:i w:val="0"/>
        <w:u w:val="none"/>
      </w:rPr>
    </w:lvl>
  </w:abstractNum>
  <w:abstractNum w:abstractNumId="30" w15:restartNumberingAfterBreak="0">
    <w:nsid w:val="54A04BB1"/>
    <w:multiLevelType w:val="multilevel"/>
    <w:tmpl w:val="EF4A928C"/>
    <w:lvl w:ilvl="0">
      <w:start w:val="1"/>
      <w:numFmt w:val="decimal"/>
      <w:lvlText w:val="%1"/>
      <w:lvlJc w:val="left"/>
      <w:pPr>
        <w:ind w:left="1283" w:firstLine="851"/>
      </w:pPr>
    </w:lvl>
    <w:lvl w:ilvl="1">
      <w:start w:val="1"/>
      <w:numFmt w:val="decimal"/>
      <w:lvlText w:val="%1.%2"/>
      <w:lvlJc w:val="left"/>
      <w:pPr>
        <w:ind w:left="576" w:firstLine="0"/>
      </w:pPr>
      <w:rPr>
        <w:b w:val="0"/>
        <w:color w:val="000000"/>
        <w:sz w:val="20"/>
        <w:szCs w:val="20"/>
      </w:rPr>
    </w:lvl>
    <w:lvl w:ilvl="2">
      <w:start w:val="1"/>
      <w:numFmt w:val="decimal"/>
      <w:lvlText w:val="%1.%2.%3"/>
      <w:lvlJc w:val="left"/>
      <w:pPr>
        <w:ind w:left="720" w:firstLine="0"/>
      </w:pPr>
    </w:lvl>
    <w:lvl w:ilvl="3">
      <w:start w:val="1"/>
      <w:numFmt w:val="decimal"/>
      <w:lvlText w:val="%1.%2.%3.%4"/>
      <w:lvlJc w:val="left"/>
      <w:pPr>
        <w:ind w:left="864" w:firstLine="0"/>
      </w:pPr>
    </w:lvl>
    <w:lvl w:ilvl="4">
      <w:start w:val="1"/>
      <w:numFmt w:val="decimal"/>
      <w:lvlText w:val="%1.%2.%3.%4.%5"/>
      <w:lvlJc w:val="left"/>
      <w:pPr>
        <w:ind w:left="1008" w:firstLine="0"/>
      </w:pPr>
    </w:lvl>
    <w:lvl w:ilvl="5">
      <w:start w:val="1"/>
      <w:numFmt w:val="decimal"/>
      <w:lvlText w:val="%1.%2.%3.%4.%5.%6"/>
      <w:lvlJc w:val="left"/>
      <w:pPr>
        <w:ind w:left="1152" w:firstLine="0"/>
      </w:pPr>
    </w:lvl>
    <w:lvl w:ilvl="6">
      <w:start w:val="1"/>
      <w:numFmt w:val="decimal"/>
      <w:lvlText w:val="%1.%2.%3.%4.%5.%6.%7"/>
      <w:lvlJc w:val="left"/>
      <w:pPr>
        <w:ind w:left="1296" w:firstLine="0"/>
      </w:pPr>
    </w:lvl>
    <w:lvl w:ilvl="7">
      <w:start w:val="1"/>
      <w:numFmt w:val="decimal"/>
      <w:lvlText w:val="%1.%2.%3.%4.%5.%6.%7.%8"/>
      <w:lvlJc w:val="left"/>
      <w:pPr>
        <w:ind w:left="1440" w:firstLine="0"/>
      </w:pPr>
    </w:lvl>
    <w:lvl w:ilvl="8">
      <w:start w:val="1"/>
      <w:numFmt w:val="decimal"/>
      <w:lvlText w:val="%1.%2.%3.%4.%5.%6.%7.%8.%9"/>
      <w:lvlJc w:val="left"/>
      <w:pPr>
        <w:ind w:left="1584" w:firstLine="0"/>
      </w:pPr>
    </w:lvl>
  </w:abstractNum>
  <w:abstractNum w:abstractNumId="31" w15:restartNumberingAfterBreak="0">
    <w:nsid w:val="59711868"/>
    <w:multiLevelType w:val="multilevel"/>
    <w:tmpl w:val="E2C89594"/>
    <w:lvl w:ilvl="0">
      <w:start w:val="1"/>
      <w:numFmt w:val="lowerLetter"/>
      <w:lvlText w:val="%1)"/>
      <w:lvlJc w:val="left"/>
      <w:pPr>
        <w:ind w:left="1080" w:firstLine="720"/>
      </w:pPr>
    </w:lvl>
    <w:lvl w:ilvl="1">
      <w:start w:val="1"/>
      <w:numFmt w:val="bullet"/>
      <w:lvlText w:val="▪"/>
      <w:lvlJc w:val="left"/>
      <w:pPr>
        <w:ind w:left="1800" w:firstLine="1440"/>
      </w:pPr>
      <w:rPr>
        <w:rFonts w:ascii="Arial" w:eastAsia="Arial" w:hAnsi="Arial" w:cs="Arial"/>
      </w:r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2" w15:restartNumberingAfterBreak="0">
    <w:nsid w:val="5C016DD8"/>
    <w:multiLevelType w:val="multilevel"/>
    <w:tmpl w:val="93B057B6"/>
    <w:lvl w:ilvl="0">
      <w:start w:val="1"/>
      <w:numFmt w:val="bullet"/>
      <w:lvlText w:val="▪"/>
      <w:lvlJc w:val="left"/>
      <w:pPr>
        <w:ind w:left="360" w:firstLine="0"/>
      </w:pPr>
      <w:rPr>
        <w:rFonts w:ascii="Arial" w:eastAsia="Arial" w:hAnsi="Arial" w:cs="Arial"/>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3" w15:restartNumberingAfterBreak="0">
    <w:nsid w:val="5D0D0F4E"/>
    <w:multiLevelType w:val="multilevel"/>
    <w:tmpl w:val="76F62A10"/>
    <w:lvl w:ilvl="0">
      <w:start w:val="1"/>
      <w:numFmt w:val="lowerLetter"/>
      <w:lvlText w:val="%1)"/>
      <w:lvlJc w:val="left"/>
      <w:pPr>
        <w:ind w:left="1146" w:firstLine="786"/>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4" w15:restartNumberingAfterBreak="0">
    <w:nsid w:val="5E315299"/>
    <w:multiLevelType w:val="multilevel"/>
    <w:tmpl w:val="D98E997A"/>
    <w:lvl w:ilvl="0">
      <w:start w:val="1"/>
      <w:numFmt w:val="lowerLetter"/>
      <w:lvlText w:val="%1)"/>
      <w:lvlJc w:val="left"/>
      <w:pPr>
        <w:ind w:left="1440" w:firstLine="108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5" w15:restartNumberingAfterBreak="0">
    <w:nsid w:val="5ECA2949"/>
    <w:multiLevelType w:val="multilevel"/>
    <w:tmpl w:val="009CA618"/>
    <w:lvl w:ilvl="0">
      <w:start w:val="1"/>
      <w:numFmt w:val="lowerLetter"/>
      <w:lvlText w:val="%1)"/>
      <w:lvlJc w:val="left"/>
      <w:pPr>
        <w:ind w:left="705"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6" w15:restartNumberingAfterBreak="0">
    <w:nsid w:val="62994E0B"/>
    <w:multiLevelType w:val="multilevel"/>
    <w:tmpl w:val="76F62A10"/>
    <w:lvl w:ilvl="0">
      <w:start w:val="1"/>
      <w:numFmt w:val="lowerLetter"/>
      <w:lvlText w:val="%1)"/>
      <w:lvlJc w:val="left"/>
      <w:pPr>
        <w:ind w:left="1146" w:firstLine="786"/>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7" w15:restartNumberingAfterBreak="0">
    <w:nsid w:val="648F1B1F"/>
    <w:multiLevelType w:val="multilevel"/>
    <w:tmpl w:val="3E56DA7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8" w15:restartNumberingAfterBreak="0">
    <w:nsid w:val="6DF519C0"/>
    <w:multiLevelType w:val="multilevel"/>
    <w:tmpl w:val="0F1019D0"/>
    <w:lvl w:ilvl="0">
      <w:start w:val="1"/>
      <w:numFmt w:val="lowerLetter"/>
      <w:lvlText w:val="%1)"/>
      <w:lvlJc w:val="left"/>
      <w:pPr>
        <w:ind w:left="360" w:firstLine="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9" w15:restartNumberingAfterBreak="0">
    <w:nsid w:val="708207C1"/>
    <w:multiLevelType w:val="multilevel"/>
    <w:tmpl w:val="42A2A0FC"/>
    <w:lvl w:ilvl="0">
      <w:start w:val="1"/>
      <w:numFmt w:val="decimal"/>
      <w:lvlText w:val="(%1)"/>
      <w:lvlJc w:val="left"/>
      <w:pPr>
        <w:ind w:left="0" w:firstLine="0"/>
      </w:pPr>
      <w:rPr>
        <w:rFonts w:ascii="Times New Roman" w:eastAsia="Times New Roman" w:hAnsi="Times New Roman" w:cs="Times New Roman"/>
      </w:rPr>
    </w:lvl>
    <w:lvl w:ilvl="1">
      <w:start w:val="1"/>
      <w:numFmt w:val="lowerLetter"/>
      <w:lvlText w:val="%2)"/>
      <w:lvlJc w:val="left"/>
      <w:pPr>
        <w:ind w:left="1080" w:firstLine="1080"/>
      </w:pPr>
      <w:rPr>
        <w:rFonts w:ascii="Arial" w:eastAsia="Arial" w:hAnsi="Arial" w:cs="Arial"/>
        <w:b w:val="0"/>
        <w:i w:val="0"/>
        <w:sz w:val="20"/>
        <w:szCs w:val="20"/>
      </w:rPr>
    </w:lvl>
    <w:lvl w:ilvl="2">
      <w:start w:val="1"/>
      <w:numFmt w:val="decimal"/>
      <w:lvlText w:val="%3."/>
      <w:lvlJc w:val="left"/>
      <w:pPr>
        <w:ind w:left="234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0" w15:restartNumberingAfterBreak="0">
    <w:nsid w:val="770A7FC0"/>
    <w:multiLevelType w:val="multilevel"/>
    <w:tmpl w:val="A0289C92"/>
    <w:lvl w:ilvl="0">
      <w:start w:val="1"/>
      <w:numFmt w:val="bullet"/>
      <w:lvlText w:val="-"/>
      <w:lvlJc w:val="left"/>
      <w:pPr>
        <w:ind w:left="1069" w:firstLine="709"/>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1" w15:restartNumberingAfterBreak="0">
    <w:nsid w:val="7B291DE2"/>
    <w:multiLevelType w:val="multilevel"/>
    <w:tmpl w:val="321CC400"/>
    <w:lvl w:ilvl="0">
      <w:start w:val="1"/>
      <w:numFmt w:val="decimal"/>
      <w:lvlText w:val="%1"/>
      <w:lvlJc w:val="left"/>
      <w:pPr>
        <w:ind w:left="405" w:firstLine="0"/>
      </w:pPr>
    </w:lvl>
    <w:lvl w:ilvl="1">
      <w:start w:val="2"/>
      <w:numFmt w:val="decimal"/>
      <w:lvlText w:val="%1.%2"/>
      <w:lvlJc w:val="left"/>
      <w:pPr>
        <w:ind w:left="765" w:firstLine="360"/>
      </w:pPr>
    </w:lvl>
    <w:lvl w:ilvl="2">
      <w:start w:val="1"/>
      <w:numFmt w:val="decimal"/>
      <w:lvlText w:val="%1.%2.%3"/>
      <w:lvlJc w:val="left"/>
      <w:pPr>
        <w:ind w:left="1440" w:firstLine="720"/>
      </w:pPr>
    </w:lvl>
    <w:lvl w:ilvl="3">
      <w:start w:val="1"/>
      <w:numFmt w:val="decimal"/>
      <w:lvlText w:val="%1.%2.%3.%4"/>
      <w:lvlJc w:val="left"/>
      <w:pPr>
        <w:ind w:left="1800" w:firstLine="1080"/>
      </w:pPr>
    </w:lvl>
    <w:lvl w:ilvl="4">
      <w:start w:val="1"/>
      <w:numFmt w:val="decimal"/>
      <w:lvlText w:val="%1.%2.%3.%4.%5"/>
      <w:lvlJc w:val="left"/>
      <w:pPr>
        <w:ind w:left="2160" w:firstLine="1440"/>
      </w:pPr>
    </w:lvl>
    <w:lvl w:ilvl="5">
      <w:start w:val="1"/>
      <w:numFmt w:val="decimal"/>
      <w:lvlText w:val="%1.%2.%3.%4.%5.%6"/>
      <w:lvlJc w:val="left"/>
      <w:pPr>
        <w:ind w:left="2880" w:firstLine="1800"/>
      </w:pPr>
    </w:lvl>
    <w:lvl w:ilvl="6">
      <w:start w:val="1"/>
      <w:numFmt w:val="decimal"/>
      <w:lvlText w:val="%1.%2.%3.%4.%5.%6.%7"/>
      <w:lvlJc w:val="left"/>
      <w:pPr>
        <w:ind w:left="3240" w:firstLine="2160"/>
      </w:pPr>
    </w:lvl>
    <w:lvl w:ilvl="7">
      <w:start w:val="1"/>
      <w:numFmt w:val="decimal"/>
      <w:lvlText w:val="%1.%2.%3.%4.%5.%6.%7.%8"/>
      <w:lvlJc w:val="left"/>
      <w:pPr>
        <w:ind w:left="3960" w:firstLine="2520"/>
      </w:pPr>
    </w:lvl>
    <w:lvl w:ilvl="8">
      <w:start w:val="1"/>
      <w:numFmt w:val="decimal"/>
      <w:lvlText w:val="%1.%2.%3.%4.%5.%6.%7.%8.%9"/>
      <w:lvlJc w:val="left"/>
      <w:pPr>
        <w:ind w:left="4320" w:firstLine="2880"/>
      </w:pPr>
    </w:lvl>
  </w:abstractNum>
  <w:abstractNum w:abstractNumId="42" w15:restartNumberingAfterBreak="0">
    <w:nsid w:val="7CA05668"/>
    <w:multiLevelType w:val="multilevel"/>
    <w:tmpl w:val="30EC4532"/>
    <w:lvl w:ilvl="0">
      <w:start w:val="1"/>
      <w:numFmt w:val="lowerLetter"/>
      <w:lvlText w:val="%1)"/>
      <w:lvlJc w:val="left"/>
      <w:pPr>
        <w:ind w:left="36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706679608">
    <w:abstractNumId w:val="3"/>
  </w:num>
  <w:num w:numId="2" w16cid:durableId="1520780281">
    <w:abstractNumId w:val="23"/>
  </w:num>
  <w:num w:numId="3" w16cid:durableId="82798185">
    <w:abstractNumId w:val="35"/>
  </w:num>
  <w:num w:numId="4" w16cid:durableId="505681270">
    <w:abstractNumId w:val="14"/>
  </w:num>
  <w:num w:numId="5" w16cid:durableId="1337221862">
    <w:abstractNumId w:val="32"/>
  </w:num>
  <w:num w:numId="6" w16cid:durableId="1241520946">
    <w:abstractNumId w:val="21"/>
  </w:num>
  <w:num w:numId="7" w16cid:durableId="675959745">
    <w:abstractNumId w:val="6"/>
  </w:num>
  <w:num w:numId="8" w16cid:durableId="1538005966">
    <w:abstractNumId w:val="25"/>
  </w:num>
  <w:num w:numId="9" w16cid:durableId="1217352516">
    <w:abstractNumId w:val="39"/>
  </w:num>
  <w:num w:numId="10" w16cid:durableId="2142070512">
    <w:abstractNumId w:val="16"/>
  </w:num>
  <w:num w:numId="11" w16cid:durableId="256326855">
    <w:abstractNumId w:val="40"/>
  </w:num>
  <w:num w:numId="12" w16cid:durableId="2033876393">
    <w:abstractNumId w:val="0"/>
  </w:num>
  <w:num w:numId="13" w16cid:durableId="212497832">
    <w:abstractNumId w:val="12"/>
  </w:num>
  <w:num w:numId="14" w16cid:durableId="1727990852">
    <w:abstractNumId w:val="9"/>
  </w:num>
  <w:num w:numId="15" w16cid:durableId="1550453919">
    <w:abstractNumId w:val="5"/>
  </w:num>
  <w:num w:numId="16" w16cid:durableId="2088652155">
    <w:abstractNumId w:val="29"/>
  </w:num>
  <w:num w:numId="17" w16cid:durableId="70588006">
    <w:abstractNumId w:val="26"/>
  </w:num>
  <w:num w:numId="18" w16cid:durableId="648486855">
    <w:abstractNumId w:val="19"/>
  </w:num>
  <w:num w:numId="19" w16cid:durableId="2058234601">
    <w:abstractNumId w:val="30"/>
  </w:num>
  <w:num w:numId="20" w16cid:durableId="1371609300">
    <w:abstractNumId w:val="24"/>
  </w:num>
  <w:num w:numId="21" w16cid:durableId="1327132891">
    <w:abstractNumId w:val="22"/>
  </w:num>
  <w:num w:numId="22" w16cid:durableId="1357929129">
    <w:abstractNumId w:val="27"/>
  </w:num>
  <w:num w:numId="23" w16cid:durableId="781802098">
    <w:abstractNumId w:val="34"/>
  </w:num>
  <w:num w:numId="24" w16cid:durableId="462965533">
    <w:abstractNumId w:val="18"/>
  </w:num>
  <w:num w:numId="25" w16cid:durableId="1927417304">
    <w:abstractNumId w:val="28"/>
  </w:num>
  <w:num w:numId="26" w16cid:durableId="1728534192">
    <w:abstractNumId w:val="10"/>
  </w:num>
  <w:num w:numId="27" w16cid:durableId="2031443976">
    <w:abstractNumId w:val="4"/>
  </w:num>
  <w:num w:numId="28" w16cid:durableId="115107282">
    <w:abstractNumId w:val="2"/>
  </w:num>
  <w:num w:numId="29" w16cid:durableId="1200705199">
    <w:abstractNumId w:val="8"/>
  </w:num>
  <w:num w:numId="30" w16cid:durableId="217790716">
    <w:abstractNumId w:val="31"/>
  </w:num>
  <w:num w:numId="31" w16cid:durableId="1167012825">
    <w:abstractNumId w:val="41"/>
  </w:num>
  <w:num w:numId="32" w16cid:durableId="554437760">
    <w:abstractNumId w:val="38"/>
  </w:num>
  <w:num w:numId="33" w16cid:durableId="306084269">
    <w:abstractNumId w:val="37"/>
  </w:num>
  <w:num w:numId="34" w16cid:durableId="1413431169">
    <w:abstractNumId w:val="11"/>
  </w:num>
  <w:num w:numId="35" w16cid:durableId="665747060">
    <w:abstractNumId w:val="17"/>
  </w:num>
  <w:num w:numId="36" w16cid:durableId="724647109">
    <w:abstractNumId w:val="36"/>
  </w:num>
  <w:num w:numId="37" w16cid:durableId="803429103">
    <w:abstractNumId w:val="42"/>
  </w:num>
  <w:num w:numId="38" w16cid:durableId="342169339">
    <w:abstractNumId w:val="1"/>
  </w:num>
  <w:num w:numId="39" w16cid:durableId="1892183217">
    <w:abstractNumId w:val="33"/>
  </w:num>
  <w:num w:numId="40" w16cid:durableId="188178766">
    <w:abstractNumId w:val="7"/>
  </w:num>
  <w:num w:numId="41" w16cid:durableId="2141265575">
    <w:abstractNumId w:val="20"/>
  </w:num>
  <w:num w:numId="42" w16cid:durableId="813529166">
    <w:abstractNumId w:val="13"/>
  </w:num>
  <w:num w:numId="43" w16cid:durableId="8536177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7BC4"/>
    <w:rsid w:val="0000530A"/>
    <w:rsid w:val="000060DE"/>
    <w:rsid w:val="00022369"/>
    <w:rsid w:val="0002743C"/>
    <w:rsid w:val="00054E32"/>
    <w:rsid w:val="00057F32"/>
    <w:rsid w:val="00086760"/>
    <w:rsid w:val="000A08DA"/>
    <w:rsid w:val="000D7BC4"/>
    <w:rsid w:val="000E4F53"/>
    <w:rsid w:val="000E52D3"/>
    <w:rsid w:val="001011F0"/>
    <w:rsid w:val="001052CE"/>
    <w:rsid w:val="0014143B"/>
    <w:rsid w:val="00162264"/>
    <w:rsid w:val="00170206"/>
    <w:rsid w:val="00171F3A"/>
    <w:rsid w:val="001733B1"/>
    <w:rsid w:val="001861FC"/>
    <w:rsid w:val="00192B42"/>
    <w:rsid w:val="001A2751"/>
    <w:rsid w:val="001A7C37"/>
    <w:rsid w:val="001C57C8"/>
    <w:rsid w:val="00215E0B"/>
    <w:rsid w:val="00216376"/>
    <w:rsid w:val="002172C1"/>
    <w:rsid w:val="00223F10"/>
    <w:rsid w:val="002335D9"/>
    <w:rsid w:val="00246382"/>
    <w:rsid w:val="00254AAD"/>
    <w:rsid w:val="002643CF"/>
    <w:rsid w:val="00267F5D"/>
    <w:rsid w:val="0027371C"/>
    <w:rsid w:val="002746B6"/>
    <w:rsid w:val="00287E14"/>
    <w:rsid w:val="00297ADF"/>
    <w:rsid w:val="002C3F7E"/>
    <w:rsid w:val="002C51F3"/>
    <w:rsid w:val="002C6F7E"/>
    <w:rsid w:val="002E32CB"/>
    <w:rsid w:val="002E7BEA"/>
    <w:rsid w:val="00326AE2"/>
    <w:rsid w:val="00326E60"/>
    <w:rsid w:val="003327CD"/>
    <w:rsid w:val="003411C1"/>
    <w:rsid w:val="00345CAC"/>
    <w:rsid w:val="003534FA"/>
    <w:rsid w:val="00355F00"/>
    <w:rsid w:val="00384E58"/>
    <w:rsid w:val="00385E4A"/>
    <w:rsid w:val="003A129B"/>
    <w:rsid w:val="003B2FC5"/>
    <w:rsid w:val="003B4474"/>
    <w:rsid w:val="003B5F6B"/>
    <w:rsid w:val="003B7226"/>
    <w:rsid w:val="003C3CAB"/>
    <w:rsid w:val="003F1163"/>
    <w:rsid w:val="003F1880"/>
    <w:rsid w:val="003F1AE2"/>
    <w:rsid w:val="004058FC"/>
    <w:rsid w:val="0040735D"/>
    <w:rsid w:val="00411246"/>
    <w:rsid w:val="00411BF4"/>
    <w:rsid w:val="00454A9C"/>
    <w:rsid w:val="004620BA"/>
    <w:rsid w:val="004707D1"/>
    <w:rsid w:val="00495ACF"/>
    <w:rsid w:val="004B4336"/>
    <w:rsid w:val="004B4668"/>
    <w:rsid w:val="004B7309"/>
    <w:rsid w:val="004D258F"/>
    <w:rsid w:val="004E75DB"/>
    <w:rsid w:val="005225B4"/>
    <w:rsid w:val="00530CB4"/>
    <w:rsid w:val="00535C42"/>
    <w:rsid w:val="00541124"/>
    <w:rsid w:val="00570129"/>
    <w:rsid w:val="00573929"/>
    <w:rsid w:val="00592C33"/>
    <w:rsid w:val="005B302C"/>
    <w:rsid w:val="005B5A42"/>
    <w:rsid w:val="005D5282"/>
    <w:rsid w:val="005F1F0F"/>
    <w:rsid w:val="00614B02"/>
    <w:rsid w:val="00615FF9"/>
    <w:rsid w:val="0062715E"/>
    <w:rsid w:val="0063358B"/>
    <w:rsid w:val="00644FED"/>
    <w:rsid w:val="00653411"/>
    <w:rsid w:val="0065423D"/>
    <w:rsid w:val="00654A4A"/>
    <w:rsid w:val="00664E24"/>
    <w:rsid w:val="00691178"/>
    <w:rsid w:val="00691510"/>
    <w:rsid w:val="00695259"/>
    <w:rsid w:val="006B1594"/>
    <w:rsid w:val="006D1335"/>
    <w:rsid w:val="006D5F24"/>
    <w:rsid w:val="006E44BF"/>
    <w:rsid w:val="006F51FC"/>
    <w:rsid w:val="00710890"/>
    <w:rsid w:val="00716EA9"/>
    <w:rsid w:val="00725EB5"/>
    <w:rsid w:val="00732341"/>
    <w:rsid w:val="0073480E"/>
    <w:rsid w:val="00736748"/>
    <w:rsid w:val="00745064"/>
    <w:rsid w:val="00747455"/>
    <w:rsid w:val="007504ED"/>
    <w:rsid w:val="00766D58"/>
    <w:rsid w:val="0077166D"/>
    <w:rsid w:val="0078785E"/>
    <w:rsid w:val="00794617"/>
    <w:rsid w:val="00797C1B"/>
    <w:rsid w:val="007A3CB2"/>
    <w:rsid w:val="007E126C"/>
    <w:rsid w:val="007F622E"/>
    <w:rsid w:val="00852619"/>
    <w:rsid w:val="00895490"/>
    <w:rsid w:val="008B5818"/>
    <w:rsid w:val="008D2952"/>
    <w:rsid w:val="008D3793"/>
    <w:rsid w:val="008D6029"/>
    <w:rsid w:val="008E0B38"/>
    <w:rsid w:val="008E3436"/>
    <w:rsid w:val="00920224"/>
    <w:rsid w:val="009211CD"/>
    <w:rsid w:val="0093561B"/>
    <w:rsid w:val="0093767C"/>
    <w:rsid w:val="009470C5"/>
    <w:rsid w:val="00953859"/>
    <w:rsid w:val="009634EE"/>
    <w:rsid w:val="00967176"/>
    <w:rsid w:val="0097133E"/>
    <w:rsid w:val="00973671"/>
    <w:rsid w:val="00975454"/>
    <w:rsid w:val="0098118C"/>
    <w:rsid w:val="009915C9"/>
    <w:rsid w:val="009A6B5B"/>
    <w:rsid w:val="009B4AA6"/>
    <w:rsid w:val="009C5005"/>
    <w:rsid w:val="009C5FBD"/>
    <w:rsid w:val="009F231F"/>
    <w:rsid w:val="009F3308"/>
    <w:rsid w:val="00A12283"/>
    <w:rsid w:val="00A169AC"/>
    <w:rsid w:val="00A212DA"/>
    <w:rsid w:val="00A46DF1"/>
    <w:rsid w:val="00A52658"/>
    <w:rsid w:val="00A672E5"/>
    <w:rsid w:val="00A843CB"/>
    <w:rsid w:val="00A86F57"/>
    <w:rsid w:val="00A97B85"/>
    <w:rsid w:val="00AA787D"/>
    <w:rsid w:val="00AB07D3"/>
    <w:rsid w:val="00AB226F"/>
    <w:rsid w:val="00AD4FF6"/>
    <w:rsid w:val="00B20238"/>
    <w:rsid w:val="00B20792"/>
    <w:rsid w:val="00B32F46"/>
    <w:rsid w:val="00B50200"/>
    <w:rsid w:val="00B60D6B"/>
    <w:rsid w:val="00B63F16"/>
    <w:rsid w:val="00B77AC3"/>
    <w:rsid w:val="00B8076F"/>
    <w:rsid w:val="00BA00D9"/>
    <w:rsid w:val="00BB6F64"/>
    <w:rsid w:val="00BB791C"/>
    <w:rsid w:val="00BC0A60"/>
    <w:rsid w:val="00BC2897"/>
    <w:rsid w:val="00BF544A"/>
    <w:rsid w:val="00BF57D2"/>
    <w:rsid w:val="00C015BC"/>
    <w:rsid w:val="00C04474"/>
    <w:rsid w:val="00C14802"/>
    <w:rsid w:val="00C16392"/>
    <w:rsid w:val="00C20837"/>
    <w:rsid w:val="00C279D5"/>
    <w:rsid w:val="00C32416"/>
    <w:rsid w:val="00C426AA"/>
    <w:rsid w:val="00C627E8"/>
    <w:rsid w:val="00C766D4"/>
    <w:rsid w:val="00C949A8"/>
    <w:rsid w:val="00CA06AE"/>
    <w:rsid w:val="00CC3484"/>
    <w:rsid w:val="00CD487B"/>
    <w:rsid w:val="00CD5330"/>
    <w:rsid w:val="00CE0A1B"/>
    <w:rsid w:val="00CE24D1"/>
    <w:rsid w:val="00CF14E1"/>
    <w:rsid w:val="00D03722"/>
    <w:rsid w:val="00D165A9"/>
    <w:rsid w:val="00D22D04"/>
    <w:rsid w:val="00D34D8F"/>
    <w:rsid w:val="00D40938"/>
    <w:rsid w:val="00D56C03"/>
    <w:rsid w:val="00D70982"/>
    <w:rsid w:val="00D83872"/>
    <w:rsid w:val="00DB07D4"/>
    <w:rsid w:val="00DB11E8"/>
    <w:rsid w:val="00DB3BD0"/>
    <w:rsid w:val="00DC08BC"/>
    <w:rsid w:val="00DD2B7F"/>
    <w:rsid w:val="00DE0300"/>
    <w:rsid w:val="00DE3D15"/>
    <w:rsid w:val="00E05ECD"/>
    <w:rsid w:val="00E205C8"/>
    <w:rsid w:val="00E20E33"/>
    <w:rsid w:val="00E21E3F"/>
    <w:rsid w:val="00E56904"/>
    <w:rsid w:val="00E6115E"/>
    <w:rsid w:val="00E61C30"/>
    <w:rsid w:val="00E70DB2"/>
    <w:rsid w:val="00E73349"/>
    <w:rsid w:val="00EC68ED"/>
    <w:rsid w:val="00ED5E24"/>
    <w:rsid w:val="00EF2879"/>
    <w:rsid w:val="00EF7C8D"/>
    <w:rsid w:val="00F20E71"/>
    <w:rsid w:val="00F47325"/>
    <w:rsid w:val="00F614E9"/>
    <w:rsid w:val="00F95FCD"/>
    <w:rsid w:val="00FB68D4"/>
    <w:rsid w:val="00FE4814"/>
    <w:rsid w:val="00FE67D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FC38E"/>
  <w15:docId w15:val="{A4A5A3B4-E96C-4BBC-88A0-6143600BB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lang w:val="sk-SK" w:eastAsia="sk-SK"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53859"/>
  </w:style>
  <w:style w:type="paragraph" w:styleId="Nadpis1">
    <w:name w:val="heading 1"/>
    <w:basedOn w:val="Normlny1"/>
    <w:next w:val="Normlny1"/>
    <w:rsid w:val="000D7BC4"/>
    <w:pPr>
      <w:keepNext/>
      <w:jc w:val="center"/>
      <w:outlineLvl w:val="0"/>
    </w:pPr>
    <w:rPr>
      <w:sz w:val="28"/>
      <w:szCs w:val="28"/>
    </w:rPr>
  </w:style>
  <w:style w:type="paragraph" w:styleId="Nadpis2">
    <w:name w:val="heading 2"/>
    <w:basedOn w:val="Normlny1"/>
    <w:next w:val="Normlny1"/>
    <w:rsid w:val="000D7BC4"/>
    <w:pPr>
      <w:keepNext/>
      <w:jc w:val="center"/>
      <w:outlineLvl w:val="1"/>
    </w:pPr>
    <w:rPr>
      <w:sz w:val="24"/>
      <w:szCs w:val="24"/>
    </w:rPr>
  </w:style>
  <w:style w:type="paragraph" w:styleId="Nadpis3">
    <w:name w:val="heading 3"/>
    <w:basedOn w:val="Normlny1"/>
    <w:next w:val="Normlny1"/>
    <w:rsid w:val="000D7BC4"/>
    <w:pPr>
      <w:keepNext/>
      <w:jc w:val="center"/>
      <w:outlineLvl w:val="2"/>
    </w:pPr>
    <w:rPr>
      <w:b/>
      <w:sz w:val="32"/>
      <w:szCs w:val="32"/>
    </w:rPr>
  </w:style>
  <w:style w:type="paragraph" w:styleId="Nadpis4">
    <w:name w:val="heading 4"/>
    <w:basedOn w:val="Normlny1"/>
    <w:next w:val="Normlny1"/>
    <w:rsid w:val="000D7BC4"/>
    <w:pPr>
      <w:keepNext/>
      <w:outlineLvl w:val="3"/>
    </w:pPr>
    <w:rPr>
      <w:sz w:val="24"/>
      <w:szCs w:val="24"/>
    </w:rPr>
  </w:style>
  <w:style w:type="paragraph" w:styleId="Nadpis5">
    <w:name w:val="heading 5"/>
    <w:basedOn w:val="Normlny1"/>
    <w:next w:val="Normlny1"/>
    <w:rsid w:val="000D7BC4"/>
    <w:pPr>
      <w:keepNext/>
      <w:jc w:val="center"/>
      <w:outlineLvl w:val="4"/>
    </w:pPr>
    <w:rPr>
      <w:b/>
      <w:sz w:val="28"/>
      <w:szCs w:val="28"/>
    </w:rPr>
  </w:style>
  <w:style w:type="paragraph" w:styleId="Nadpis6">
    <w:name w:val="heading 6"/>
    <w:basedOn w:val="Normlny1"/>
    <w:next w:val="Normlny1"/>
    <w:rsid w:val="000D7BC4"/>
    <w:pPr>
      <w:spacing w:before="240" w:after="60"/>
      <w:outlineLvl w:val="5"/>
    </w:pPr>
    <w:rPr>
      <w:b/>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Normlny1">
    <w:name w:val="Normálny1"/>
    <w:rsid w:val="000D7BC4"/>
  </w:style>
  <w:style w:type="table" w:customStyle="1" w:styleId="TableNormal">
    <w:name w:val="Table Normal"/>
    <w:rsid w:val="000D7BC4"/>
    <w:tblPr>
      <w:tblCellMar>
        <w:top w:w="0" w:type="dxa"/>
        <w:left w:w="0" w:type="dxa"/>
        <w:bottom w:w="0" w:type="dxa"/>
        <w:right w:w="0" w:type="dxa"/>
      </w:tblCellMar>
    </w:tblPr>
  </w:style>
  <w:style w:type="paragraph" w:styleId="Nzov">
    <w:name w:val="Title"/>
    <w:basedOn w:val="Normlny1"/>
    <w:next w:val="Normlny1"/>
    <w:rsid w:val="000D7BC4"/>
    <w:pPr>
      <w:jc w:val="center"/>
    </w:pPr>
    <w:rPr>
      <w:b/>
      <w:sz w:val="28"/>
      <w:szCs w:val="28"/>
    </w:rPr>
  </w:style>
  <w:style w:type="paragraph" w:styleId="Podtitul">
    <w:name w:val="Subtitle"/>
    <w:basedOn w:val="Normlny1"/>
    <w:next w:val="Normlny1"/>
    <w:rsid w:val="000D7BC4"/>
    <w:pPr>
      <w:keepNext/>
      <w:keepLines/>
      <w:spacing w:before="360" w:after="80"/>
      <w:contextualSpacing/>
    </w:pPr>
    <w:rPr>
      <w:rFonts w:ascii="Georgia" w:eastAsia="Georgia" w:hAnsi="Georgia" w:cs="Georgia"/>
      <w:i/>
      <w:color w:val="666666"/>
      <w:sz w:val="48"/>
      <w:szCs w:val="48"/>
    </w:rPr>
  </w:style>
  <w:style w:type="table" w:customStyle="1" w:styleId="a">
    <w:basedOn w:val="TableNormal"/>
    <w:rsid w:val="000D7BC4"/>
    <w:tblPr>
      <w:tblStyleRowBandSize w:val="1"/>
      <w:tblStyleColBandSize w:val="1"/>
      <w:tblCellMar>
        <w:left w:w="115" w:type="dxa"/>
        <w:right w:w="115" w:type="dxa"/>
      </w:tblCellMar>
    </w:tblPr>
  </w:style>
  <w:style w:type="character" w:styleId="Odkaznakomentr">
    <w:name w:val="annotation reference"/>
    <w:basedOn w:val="Predvolenpsmoodseku"/>
    <w:uiPriority w:val="99"/>
    <w:semiHidden/>
    <w:unhideWhenUsed/>
    <w:rsid w:val="0097133E"/>
    <w:rPr>
      <w:sz w:val="16"/>
      <w:szCs w:val="16"/>
    </w:rPr>
  </w:style>
  <w:style w:type="paragraph" w:styleId="Textkomentra">
    <w:name w:val="annotation text"/>
    <w:basedOn w:val="Normlny"/>
    <w:link w:val="TextkomentraChar"/>
    <w:uiPriority w:val="99"/>
    <w:semiHidden/>
    <w:unhideWhenUsed/>
    <w:rsid w:val="0097133E"/>
  </w:style>
  <w:style w:type="character" w:customStyle="1" w:styleId="TextkomentraChar">
    <w:name w:val="Text komentára Char"/>
    <w:basedOn w:val="Predvolenpsmoodseku"/>
    <w:link w:val="Textkomentra"/>
    <w:uiPriority w:val="99"/>
    <w:semiHidden/>
    <w:rsid w:val="0097133E"/>
  </w:style>
  <w:style w:type="paragraph" w:styleId="Predmetkomentra">
    <w:name w:val="annotation subject"/>
    <w:basedOn w:val="Textkomentra"/>
    <w:next w:val="Textkomentra"/>
    <w:link w:val="PredmetkomentraChar"/>
    <w:uiPriority w:val="99"/>
    <w:semiHidden/>
    <w:unhideWhenUsed/>
    <w:rsid w:val="0097133E"/>
    <w:rPr>
      <w:b/>
      <w:bCs/>
    </w:rPr>
  </w:style>
  <w:style w:type="character" w:customStyle="1" w:styleId="PredmetkomentraChar">
    <w:name w:val="Predmet komentára Char"/>
    <w:basedOn w:val="TextkomentraChar"/>
    <w:link w:val="Predmetkomentra"/>
    <w:uiPriority w:val="99"/>
    <w:semiHidden/>
    <w:rsid w:val="0097133E"/>
    <w:rPr>
      <w:b/>
      <w:bCs/>
    </w:rPr>
  </w:style>
  <w:style w:type="paragraph" w:styleId="Textbubliny">
    <w:name w:val="Balloon Text"/>
    <w:basedOn w:val="Normlny"/>
    <w:link w:val="TextbublinyChar"/>
    <w:uiPriority w:val="99"/>
    <w:semiHidden/>
    <w:unhideWhenUsed/>
    <w:rsid w:val="0097133E"/>
    <w:rPr>
      <w:rFonts w:ascii="Tahoma" w:hAnsi="Tahoma" w:cs="Tahoma"/>
      <w:sz w:val="16"/>
      <w:szCs w:val="16"/>
    </w:rPr>
  </w:style>
  <w:style w:type="character" w:customStyle="1" w:styleId="TextbublinyChar">
    <w:name w:val="Text bubliny Char"/>
    <w:basedOn w:val="Predvolenpsmoodseku"/>
    <w:link w:val="Textbubliny"/>
    <w:uiPriority w:val="99"/>
    <w:semiHidden/>
    <w:rsid w:val="0097133E"/>
    <w:rPr>
      <w:rFonts w:ascii="Tahoma" w:hAnsi="Tahoma" w:cs="Tahoma"/>
      <w:sz w:val="16"/>
      <w:szCs w:val="16"/>
    </w:rPr>
  </w:style>
  <w:style w:type="paragraph" w:styleId="Odsekzoznamu">
    <w:name w:val="List Paragraph"/>
    <w:basedOn w:val="Normlny"/>
    <w:uiPriority w:val="34"/>
    <w:qFormat/>
    <w:rsid w:val="00E05ECD"/>
    <w:pPr>
      <w:ind w:left="720"/>
      <w:contextualSpacing/>
    </w:pPr>
  </w:style>
  <w:style w:type="paragraph" w:styleId="Hlavika">
    <w:name w:val="header"/>
    <w:basedOn w:val="Normlny"/>
    <w:link w:val="HlavikaChar"/>
    <w:uiPriority w:val="99"/>
    <w:semiHidden/>
    <w:unhideWhenUsed/>
    <w:rsid w:val="0000530A"/>
    <w:pPr>
      <w:tabs>
        <w:tab w:val="center" w:pos="4536"/>
        <w:tab w:val="right" w:pos="9072"/>
      </w:tabs>
    </w:pPr>
  </w:style>
  <w:style w:type="character" w:customStyle="1" w:styleId="HlavikaChar">
    <w:name w:val="Hlavička Char"/>
    <w:basedOn w:val="Predvolenpsmoodseku"/>
    <w:link w:val="Hlavika"/>
    <w:uiPriority w:val="99"/>
    <w:semiHidden/>
    <w:rsid w:val="0000530A"/>
  </w:style>
  <w:style w:type="paragraph" w:styleId="Pta">
    <w:name w:val="footer"/>
    <w:basedOn w:val="Normlny"/>
    <w:link w:val="PtaChar"/>
    <w:uiPriority w:val="99"/>
    <w:semiHidden/>
    <w:unhideWhenUsed/>
    <w:rsid w:val="0000530A"/>
    <w:pPr>
      <w:tabs>
        <w:tab w:val="center" w:pos="4536"/>
        <w:tab w:val="right" w:pos="9072"/>
      </w:tabs>
    </w:pPr>
  </w:style>
  <w:style w:type="character" w:customStyle="1" w:styleId="PtaChar">
    <w:name w:val="Päta Char"/>
    <w:basedOn w:val="Predvolenpsmoodseku"/>
    <w:link w:val="Pta"/>
    <w:uiPriority w:val="99"/>
    <w:semiHidden/>
    <w:rsid w:val="00005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146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2E733F-9764-4A43-90D0-94E4E9EB9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5884</Words>
  <Characters>33540</Characters>
  <Application>Microsoft Office Word</Application>
  <DocSecurity>0</DocSecurity>
  <Lines>279</Lines>
  <Paragraphs>78</Paragraphs>
  <ScaleCrop>false</ScaleCrop>
  <HeadingPairs>
    <vt:vector size="2" baseType="variant">
      <vt:variant>
        <vt:lpstr>Názov</vt:lpstr>
      </vt:variant>
      <vt:variant>
        <vt:i4>1</vt:i4>
      </vt:variant>
    </vt:vector>
  </HeadingPairs>
  <TitlesOfParts>
    <vt:vector size="1" baseType="lpstr">
      <vt:lpstr/>
    </vt:vector>
  </TitlesOfParts>
  <Company>ZFP akademia, a.s.</Company>
  <LinksUpToDate>false</LinksUpToDate>
  <CharactersWithSpaces>39346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Admin;Boris Dulina</dc:creator>
  <cp:lastModifiedBy>Dušan Hanulják</cp:lastModifiedBy>
  <cp:revision>2</cp:revision>
  <cp:lastPrinted>2020-12-16T06:21:00Z</cp:lastPrinted>
  <dcterms:created xsi:type="dcterms:W3CDTF">2022-11-25T21:27:00Z</dcterms:created>
  <dcterms:modified xsi:type="dcterms:W3CDTF">2022-11-25T21:27:00Z</dcterms:modified>
</cp:coreProperties>
</file>